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48" w:rsidRDefault="00894F46">
      <w:pPr>
        <w:pStyle w:val="Heading1"/>
        <w:jc w:val="center"/>
        <w:rPr>
          <w:b/>
          <w:bCs/>
          <w:u w:val="none"/>
        </w:rPr>
      </w:pPr>
      <w:r w:rsidRPr="0073637F">
        <w:rPr>
          <w:b/>
          <w:bCs/>
          <w:u w:val="none"/>
        </w:rPr>
        <w:t>RESOLUTION #2013</w:t>
      </w:r>
      <w:r w:rsidR="00852877">
        <w:rPr>
          <w:b/>
          <w:bCs/>
          <w:u w:val="none"/>
        </w:rPr>
        <w:t>-132</w:t>
      </w:r>
    </w:p>
    <w:p w:rsidR="00647B4C" w:rsidRDefault="00647B4C" w:rsidP="00647B4C"/>
    <w:p w:rsidR="00647B4C" w:rsidRPr="00647B4C" w:rsidRDefault="00647B4C" w:rsidP="00647B4C">
      <w:pPr>
        <w:jc w:val="center"/>
        <w:rPr>
          <w:b/>
          <w:bCs/>
        </w:rPr>
      </w:pPr>
      <w:r w:rsidRPr="00647B4C">
        <w:rPr>
          <w:b/>
          <w:bCs/>
        </w:rPr>
        <w:t>A RESOLUTION TO ESTABLISH LICENSE FEES FOR FOOD SERVICE OPERATIONS AND RETAIL FOOD ESTABLISHMENTS FOR THE LICENSE YEAR 20</w:t>
      </w:r>
      <w:r>
        <w:rPr>
          <w:b/>
          <w:bCs/>
        </w:rPr>
        <w:t>14</w:t>
      </w:r>
      <w:r w:rsidRPr="00647B4C">
        <w:rPr>
          <w:b/>
          <w:bCs/>
        </w:rPr>
        <w:t xml:space="preserve">, AND REPEAL RESOLUTION # </w:t>
      </w:r>
      <w:r>
        <w:rPr>
          <w:b/>
          <w:bCs/>
        </w:rPr>
        <w:t>2013-130</w:t>
      </w:r>
    </w:p>
    <w:p w:rsidR="00647B4C" w:rsidRPr="00647B4C" w:rsidRDefault="00647B4C" w:rsidP="00647B4C"/>
    <w:p w:rsidR="003F7F48" w:rsidRDefault="003F7F48"/>
    <w:p w:rsidR="00BA23C1" w:rsidRPr="0073637F" w:rsidRDefault="00BA23C1"/>
    <w:p w:rsidR="00852877" w:rsidRPr="00647B4C" w:rsidRDefault="00852877" w:rsidP="00647B4C">
      <w:pPr>
        <w:pStyle w:val="Heading1"/>
        <w:jc w:val="both"/>
        <w:rPr>
          <w:sz w:val="22"/>
          <w:szCs w:val="22"/>
        </w:rPr>
      </w:pPr>
      <w:r w:rsidRPr="00BA23C1">
        <w:rPr>
          <w:b/>
          <w:sz w:val="22"/>
          <w:szCs w:val="22"/>
          <w:u w:val="none"/>
        </w:rPr>
        <w:t>WHEREAS</w:t>
      </w:r>
      <w:r w:rsidRPr="00647B4C">
        <w:rPr>
          <w:sz w:val="22"/>
          <w:szCs w:val="22"/>
          <w:u w:val="none"/>
        </w:rPr>
        <w:t>, Galion City Board of Health is a Board of Health approved under Ohio Revised Code 3717.11, and is herei</w:t>
      </w:r>
      <w:r w:rsidR="00603D37">
        <w:rPr>
          <w:sz w:val="22"/>
          <w:szCs w:val="22"/>
          <w:u w:val="none"/>
        </w:rPr>
        <w:t>nafter referred to as “licensor;</w:t>
      </w:r>
      <w:r w:rsidRPr="00647B4C">
        <w:rPr>
          <w:sz w:val="22"/>
          <w:szCs w:val="22"/>
          <w:u w:val="none"/>
        </w:rPr>
        <w:t>” an</w:t>
      </w:r>
      <w:r w:rsidR="00603D37">
        <w:rPr>
          <w:sz w:val="22"/>
          <w:szCs w:val="22"/>
          <w:u w:val="none"/>
        </w:rPr>
        <w:t>d</w:t>
      </w:r>
    </w:p>
    <w:p w:rsidR="00852877" w:rsidRPr="00647B4C" w:rsidRDefault="00852877" w:rsidP="00852877">
      <w:pPr>
        <w:rPr>
          <w:sz w:val="22"/>
          <w:szCs w:val="22"/>
        </w:rPr>
      </w:pPr>
    </w:p>
    <w:p w:rsidR="00852877" w:rsidRPr="00603D37" w:rsidRDefault="00852877" w:rsidP="00647B4C">
      <w:pPr>
        <w:pStyle w:val="Heading1"/>
        <w:jc w:val="both"/>
        <w:rPr>
          <w:sz w:val="22"/>
          <w:szCs w:val="22"/>
          <w:u w:val="none"/>
          <w:vertAlign w:val="superscript"/>
        </w:rPr>
      </w:pPr>
      <w:r w:rsidRPr="00BA23C1">
        <w:rPr>
          <w:b/>
          <w:sz w:val="22"/>
          <w:szCs w:val="22"/>
          <w:u w:val="none"/>
        </w:rPr>
        <w:t>WHEREAS</w:t>
      </w:r>
      <w:r w:rsidRPr="00647B4C">
        <w:rPr>
          <w:sz w:val="22"/>
          <w:szCs w:val="22"/>
          <w:u w:val="none"/>
        </w:rPr>
        <w:t xml:space="preserve">, a licensor may charge fees for issuing and renewing food service operation </w:t>
      </w:r>
      <w:r w:rsidR="0029040F">
        <w:rPr>
          <w:sz w:val="22"/>
          <w:szCs w:val="22"/>
          <w:u w:val="none"/>
        </w:rPr>
        <w:t xml:space="preserve">and </w:t>
      </w:r>
      <w:r w:rsidR="0029040F" w:rsidRPr="00647B4C">
        <w:rPr>
          <w:sz w:val="22"/>
          <w:szCs w:val="22"/>
          <w:u w:val="none"/>
        </w:rPr>
        <w:t xml:space="preserve">retail food establishment </w:t>
      </w:r>
      <w:r w:rsidRPr="00647B4C">
        <w:rPr>
          <w:sz w:val="22"/>
          <w:szCs w:val="22"/>
          <w:u w:val="none"/>
        </w:rPr>
        <w:t xml:space="preserve">licenses according to </w:t>
      </w:r>
      <w:r w:rsidR="008F0F37">
        <w:rPr>
          <w:sz w:val="22"/>
          <w:szCs w:val="22"/>
          <w:u w:val="none"/>
        </w:rPr>
        <w:t>Revised Code s</w:t>
      </w:r>
      <w:r w:rsidR="0029040F">
        <w:rPr>
          <w:sz w:val="22"/>
          <w:szCs w:val="22"/>
          <w:u w:val="none"/>
        </w:rPr>
        <w:t>ections 3717.45</w:t>
      </w:r>
      <w:r w:rsidRPr="00647B4C">
        <w:rPr>
          <w:sz w:val="22"/>
          <w:szCs w:val="22"/>
          <w:u w:val="none"/>
        </w:rPr>
        <w:t>(A) and</w:t>
      </w:r>
      <w:r w:rsidR="00603D37">
        <w:rPr>
          <w:sz w:val="22"/>
          <w:szCs w:val="22"/>
          <w:u w:val="none"/>
        </w:rPr>
        <w:t xml:space="preserve"> 3717.2</w:t>
      </w:r>
      <w:r w:rsidR="0029040F">
        <w:rPr>
          <w:sz w:val="22"/>
          <w:szCs w:val="22"/>
          <w:u w:val="none"/>
        </w:rPr>
        <w:t>5</w:t>
      </w:r>
      <w:r w:rsidR="00603D37">
        <w:rPr>
          <w:sz w:val="22"/>
          <w:szCs w:val="22"/>
          <w:u w:val="none"/>
        </w:rPr>
        <w:t xml:space="preserve">(A) respectively; and </w:t>
      </w:r>
    </w:p>
    <w:p w:rsidR="00852877" w:rsidRPr="00647B4C" w:rsidRDefault="00852877" w:rsidP="00852877">
      <w:pPr>
        <w:jc w:val="both"/>
        <w:rPr>
          <w:sz w:val="22"/>
          <w:szCs w:val="22"/>
        </w:rPr>
      </w:pPr>
    </w:p>
    <w:p w:rsidR="004135F7" w:rsidRDefault="00852877" w:rsidP="004135F7">
      <w:pPr>
        <w:jc w:val="both"/>
        <w:rPr>
          <w:sz w:val="22"/>
          <w:szCs w:val="22"/>
        </w:rPr>
      </w:pPr>
      <w:r w:rsidRPr="00BA23C1">
        <w:rPr>
          <w:b/>
          <w:sz w:val="22"/>
          <w:szCs w:val="22"/>
        </w:rPr>
        <w:t>WHEREAS</w:t>
      </w:r>
      <w:r w:rsidRPr="00647B4C">
        <w:rPr>
          <w:sz w:val="22"/>
          <w:szCs w:val="22"/>
        </w:rPr>
        <w:t>, lic</w:t>
      </w:r>
      <w:r w:rsidR="00634916">
        <w:rPr>
          <w:sz w:val="22"/>
          <w:szCs w:val="22"/>
        </w:rPr>
        <w:t xml:space="preserve">ense fees </w:t>
      </w:r>
      <w:r w:rsidRPr="00647B4C">
        <w:rPr>
          <w:sz w:val="22"/>
          <w:szCs w:val="22"/>
        </w:rPr>
        <w:t xml:space="preserve">shall be based on the licensor’s costs of regulating </w:t>
      </w:r>
      <w:r w:rsidR="00603D37">
        <w:rPr>
          <w:sz w:val="22"/>
          <w:szCs w:val="22"/>
        </w:rPr>
        <w:t>food service operations</w:t>
      </w:r>
      <w:r w:rsidR="004135F7">
        <w:rPr>
          <w:sz w:val="22"/>
          <w:szCs w:val="22"/>
        </w:rPr>
        <w:t xml:space="preserve"> and retail food establishments </w:t>
      </w:r>
      <w:r w:rsidR="004135F7" w:rsidRPr="004135F7">
        <w:rPr>
          <w:sz w:val="22"/>
          <w:szCs w:val="22"/>
        </w:rPr>
        <w:t>as determined according to the uniform methodologies established under section </w:t>
      </w:r>
      <w:hyperlink r:id="rId6" w:tooltip="3717.07" w:history="1">
        <w:r w:rsidR="004135F7" w:rsidRPr="008F0F37">
          <w:rPr>
            <w:rStyle w:val="Hyperlink"/>
            <w:color w:val="auto"/>
            <w:sz w:val="22"/>
            <w:szCs w:val="22"/>
            <w:u w:val="none"/>
          </w:rPr>
          <w:t>3717.07</w:t>
        </w:r>
      </w:hyperlink>
      <w:r w:rsidR="004135F7" w:rsidRPr="004135F7">
        <w:rPr>
          <w:sz w:val="22"/>
          <w:szCs w:val="22"/>
        </w:rPr>
        <w:t> </w:t>
      </w:r>
      <w:r w:rsidR="004135F7">
        <w:rPr>
          <w:sz w:val="22"/>
          <w:szCs w:val="22"/>
        </w:rPr>
        <w:t xml:space="preserve">of the Revised Code; and </w:t>
      </w:r>
    </w:p>
    <w:p w:rsidR="004135F7" w:rsidRDefault="004135F7" w:rsidP="00647B4C">
      <w:pPr>
        <w:jc w:val="both"/>
        <w:rPr>
          <w:sz w:val="22"/>
          <w:szCs w:val="22"/>
        </w:rPr>
      </w:pPr>
    </w:p>
    <w:p w:rsidR="00852877" w:rsidRDefault="00852877" w:rsidP="00647B4C">
      <w:pPr>
        <w:jc w:val="both"/>
        <w:rPr>
          <w:sz w:val="22"/>
          <w:szCs w:val="22"/>
        </w:rPr>
      </w:pPr>
      <w:r w:rsidRPr="00BA23C1">
        <w:rPr>
          <w:b/>
          <w:sz w:val="22"/>
          <w:szCs w:val="22"/>
        </w:rPr>
        <w:t>WHEREAS</w:t>
      </w:r>
      <w:r w:rsidRPr="00647B4C">
        <w:rPr>
          <w:sz w:val="22"/>
          <w:szCs w:val="22"/>
        </w:rPr>
        <w:t xml:space="preserve">, cost analysis has been performed according to the </w:t>
      </w:r>
      <w:r w:rsidR="004135F7">
        <w:rPr>
          <w:sz w:val="22"/>
          <w:szCs w:val="22"/>
        </w:rPr>
        <w:t xml:space="preserve">said </w:t>
      </w:r>
      <w:r w:rsidRPr="00647B4C">
        <w:rPr>
          <w:sz w:val="22"/>
          <w:szCs w:val="22"/>
        </w:rPr>
        <w:t>uniform methodologies</w:t>
      </w:r>
      <w:r w:rsidR="00603D37">
        <w:rPr>
          <w:sz w:val="22"/>
          <w:szCs w:val="22"/>
        </w:rPr>
        <w:t>; and</w:t>
      </w:r>
    </w:p>
    <w:p w:rsidR="008F0F37" w:rsidRDefault="008F0F37" w:rsidP="00647B4C">
      <w:pPr>
        <w:jc w:val="both"/>
        <w:rPr>
          <w:sz w:val="22"/>
          <w:szCs w:val="22"/>
        </w:rPr>
      </w:pPr>
    </w:p>
    <w:p w:rsidR="00282DFD" w:rsidRDefault="008F0F37" w:rsidP="00EE51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WHEREAS</w:t>
      </w:r>
      <w:r w:rsidR="00282DFD">
        <w:rPr>
          <w:sz w:val="22"/>
          <w:szCs w:val="22"/>
        </w:rPr>
        <w:t>, written notification was given to each per</w:t>
      </w:r>
      <w:r w:rsidR="00EE51AB">
        <w:rPr>
          <w:sz w:val="22"/>
          <w:szCs w:val="22"/>
        </w:rPr>
        <w:t xml:space="preserve">son or entity holding a food service operation or retail food establishment license that may be affected by the proposed license fees, at least twenty (20) days prior to </w:t>
      </w:r>
      <w:r w:rsidR="00282DFD" w:rsidRPr="00282DFD">
        <w:rPr>
          <w:sz w:val="22"/>
          <w:szCs w:val="22"/>
        </w:rPr>
        <w:t>hold</w:t>
      </w:r>
      <w:r w:rsidR="00EE51AB">
        <w:rPr>
          <w:sz w:val="22"/>
          <w:szCs w:val="22"/>
        </w:rPr>
        <w:t>ing</w:t>
      </w:r>
      <w:r w:rsidR="00282DFD" w:rsidRPr="00282DFD">
        <w:rPr>
          <w:sz w:val="22"/>
          <w:szCs w:val="22"/>
        </w:rPr>
        <w:t xml:space="preserve"> a public hea</w:t>
      </w:r>
      <w:r w:rsidR="00EE51AB">
        <w:rPr>
          <w:sz w:val="22"/>
          <w:szCs w:val="22"/>
        </w:rPr>
        <w:t xml:space="preserve">ring regarding those fees; and </w:t>
      </w:r>
    </w:p>
    <w:p w:rsidR="00852877" w:rsidRPr="00647B4C" w:rsidRDefault="00282DFD" w:rsidP="008528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52877" w:rsidRPr="00647B4C" w:rsidRDefault="00BA23C1" w:rsidP="00647B4C">
      <w:pPr>
        <w:pStyle w:val="BodyTextIndent"/>
        <w:ind w:firstLine="0"/>
        <w:rPr>
          <w:rFonts w:ascii="Times New Roman" w:hAnsi="Times New Roman"/>
          <w:szCs w:val="22"/>
        </w:rPr>
      </w:pPr>
      <w:r w:rsidRPr="00BA23C1">
        <w:rPr>
          <w:rFonts w:ascii="Times New Roman" w:hAnsi="Times New Roman"/>
          <w:b/>
          <w:szCs w:val="22"/>
        </w:rPr>
        <w:t>NOW, THEREFORE BE IT RESOLVED</w:t>
      </w:r>
      <w:r>
        <w:rPr>
          <w:rFonts w:ascii="Times New Roman" w:hAnsi="Times New Roman"/>
          <w:szCs w:val="22"/>
        </w:rPr>
        <w:t xml:space="preserve"> </w:t>
      </w:r>
      <w:r w:rsidR="00852877" w:rsidRPr="00647B4C">
        <w:rPr>
          <w:rFonts w:ascii="Times New Roman" w:hAnsi="Times New Roman"/>
          <w:szCs w:val="22"/>
        </w:rPr>
        <w:t>by the Ga</w:t>
      </w:r>
      <w:r w:rsidR="00EE51AB">
        <w:rPr>
          <w:rFonts w:ascii="Times New Roman" w:hAnsi="Times New Roman"/>
          <w:szCs w:val="22"/>
        </w:rPr>
        <w:t>lion City Board of Health that</w:t>
      </w:r>
      <w:r w:rsidR="00852877" w:rsidRPr="00647B4C">
        <w:rPr>
          <w:rFonts w:ascii="Times New Roman" w:hAnsi="Times New Roman"/>
          <w:szCs w:val="22"/>
        </w:rPr>
        <w:t xml:space="preserve"> the following fee schedule be adopted </w:t>
      </w:r>
      <w:r w:rsidR="004135F7">
        <w:rPr>
          <w:rFonts w:ascii="Times New Roman" w:hAnsi="Times New Roman"/>
          <w:szCs w:val="22"/>
        </w:rPr>
        <w:t xml:space="preserve">to </w:t>
      </w:r>
      <w:r w:rsidR="00852877" w:rsidRPr="00647B4C">
        <w:rPr>
          <w:rFonts w:ascii="Times New Roman" w:hAnsi="Times New Roman"/>
          <w:szCs w:val="22"/>
        </w:rPr>
        <w:t>establish local fees for food service operation and retail food establishment licenses issued or renewed on or after the effective date of this resolution:</w:t>
      </w:r>
    </w:p>
    <w:p w:rsidR="00852877" w:rsidRDefault="00852877" w:rsidP="00852877">
      <w:pPr>
        <w:pStyle w:val="BodyText2"/>
        <w:rPr>
          <w:b w:val="0"/>
          <w:bCs w:val="0"/>
          <w:sz w:val="22"/>
          <w:szCs w:val="22"/>
        </w:rPr>
      </w:pPr>
    </w:p>
    <w:p w:rsidR="00634916" w:rsidRDefault="00634916" w:rsidP="00603D37">
      <w:pPr>
        <w:pStyle w:val="BodyText2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Proposed Fee Language:</w:t>
      </w:r>
    </w:p>
    <w:p w:rsidR="00603D37" w:rsidRDefault="00603D37" w:rsidP="00603D37">
      <w:pPr>
        <w:pStyle w:val="BodyText2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Food Service Operations and Retail Food Establishments</w:t>
      </w:r>
    </w:p>
    <w:p w:rsidR="00603D37" w:rsidRPr="00603D37" w:rsidRDefault="00603D37" w:rsidP="00603D37">
      <w:pPr>
        <w:pStyle w:val="BodyText2"/>
        <w:jc w:val="both"/>
        <w:rPr>
          <w:bCs w:val="0"/>
          <w:sz w:val="22"/>
          <w:szCs w:val="22"/>
        </w:rPr>
      </w:pPr>
    </w:p>
    <w:p w:rsidR="00A1193F" w:rsidRPr="00A1193F" w:rsidRDefault="0029040F" w:rsidP="00603D37">
      <w:pPr>
        <w:pStyle w:val="Heading2"/>
        <w:tabs>
          <w:tab w:val="left" w:pos="1440"/>
          <w:tab w:val="decimal" w:pos="6120"/>
        </w:tabs>
        <w:ind w:left="720" w:hanging="7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Local Fees</w:t>
      </w:r>
      <w:r>
        <w:rPr>
          <w:b/>
          <w:sz w:val="22"/>
          <w:szCs w:val="22"/>
          <w:u w:val="none"/>
        </w:rPr>
        <w:tab/>
      </w:r>
      <w:r w:rsidR="00A1193F">
        <w:rPr>
          <w:sz w:val="22"/>
          <w:szCs w:val="22"/>
          <w:u w:val="none"/>
        </w:rPr>
        <w:t>R</w:t>
      </w:r>
      <w:r w:rsidR="00852877" w:rsidRPr="00A1193F">
        <w:rPr>
          <w:sz w:val="22"/>
          <w:szCs w:val="22"/>
          <w:u w:val="none"/>
        </w:rPr>
        <w:t>isk Cla</w:t>
      </w:r>
      <w:r w:rsidR="00A1193F" w:rsidRPr="00A1193F">
        <w:rPr>
          <w:sz w:val="22"/>
          <w:szCs w:val="22"/>
          <w:u w:val="none"/>
        </w:rPr>
        <w:t xml:space="preserve">ss 1 &lt; 25,000 </w:t>
      </w:r>
      <w:r w:rsidR="00603D37">
        <w:rPr>
          <w:sz w:val="22"/>
          <w:szCs w:val="22"/>
          <w:u w:val="none"/>
        </w:rPr>
        <w:t>ft</w:t>
      </w:r>
      <w:r w:rsidR="00603D37">
        <w:rPr>
          <w:sz w:val="22"/>
          <w:szCs w:val="22"/>
          <w:u w:val="none"/>
          <w:vertAlign w:val="superscript"/>
        </w:rPr>
        <w:t>2</w:t>
      </w:r>
      <w:r w:rsidR="00A1193F">
        <w:rPr>
          <w:sz w:val="22"/>
          <w:szCs w:val="22"/>
          <w:u w:val="none"/>
        </w:rPr>
        <w:tab/>
      </w:r>
      <w:r w:rsidR="00A1193F" w:rsidRPr="00A1193F">
        <w:rPr>
          <w:sz w:val="22"/>
          <w:szCs w:val="22"/>
          <w:u w:val="none"/>
        </w:rPr>
        <w:t>$</w:t>
      </w:r>
      <w:r w:rsidR="000B0AA5">
        <w:rPr>
          <w:sz w:val="22"/>
          <w:szCs w:val="22"/>
          <w:u w:val="none"/>
        </w:rPr>
        <w:t>190.54</w:t>
      </w:r>
      <w:r w:rsidR="00A1193F" w:rsidRPr="00A1193F">
        <w:rPr>
          <w:sz w:val="22"/>
          <w:szCs w:val="22"/>
          <w:u w:val="none"/>
        </w:rPr>
        <w:t xml:space="preserve"> </w:t>
      </w:r>
      <w:r w:rsidR="00852877" w:rsidRPr="00A1193F">
        <w:rPr>
          <w:sz w:val="22"/>
          <w:szCs w:val="22"/>
          <w:u w:val="none"/>
        </w:rPr>
        <w:tab/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Risk Cla</w:t>
      </w:r>
      <w:r w:rsidR="00A1193F" w:rsidRPr="00A1193F">
        <w:rPr>
          <w:sz w:val="22"/>
          <w:szCs w:val="22"/>
        </w:rPr>
        <w:t xml:space="preserve">ss 2 &lt;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="00A1193F">
        <w:rPr>
          <w:sz w:val="22"/>
          <w:szCs w:val="22"/>
        </w:rPr>
        <w:tab/>
      </w:r>
      <w:r w:rsidR="00A1193F" w:rsidRPr="00A1193F">
        <w:rPr>
          <w:sz w:val="22"/>
          <w:szCs w:val="22"/>
        </w:rPr>
        <w:t>$</w:t>
      </w:r>
      <w:r w:rsidR="000B0AA5">
        <w:rPr>
          <w:sz w:val="22"/>
          <w:szCs w:val="22"/>
        </w:rPr>
        <w:t>214.59</w:t>
      </w:r>
      <w:r w:rsidR="00A1193F" w:rsidRPr="00A1193F">
        <w:rPr>
          <w:sz w:val="22"/>
          <w:szCs w:val="22"/>
        </w:rPr>
        <w:t xml:space="preserve"> </w:t>
      </w:r>
      <w:r w:rsidRPr="00A1193F">
        <w:rPr>
          <w:sz w:val="22"/>
          <w:szCs w:val="22"/>
        </w:rPr>
        <w:tab/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Risk Cl</w:t>
      </w:r>
      <w:r w:rsidR="00A1193F" w:rsidRPr="00A1193F">
        <w:rPr>
          <w:sz w:val="22"/>
          <w:szCs w:val="22"/>
        </w:rPr>
        <w:t xml:space="preserve">ass 3 &lt;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="00A1193F" w:rsidRPr="00A1193F">
        <w:rPr>
          <w:sz w:val="22"/>
          <w:szCs w:val="22"/>
        </w:rPr>
        <w:tab/>
        <w:t>$</w:t>
      </w:r>
      <w:r w:rsidR="000B0AA5">
        <w:rPr>
          <w:sz w:val="22"/>
          <w:szCs w:val="22"/>
        </w:rPr>
        <w:t>409.83</w:t>
      </w:r>
      <w:r w:rsidR="00A1193F" w:rsidRPr="00A1193F">
        <w:rPr>
          <w:sz w:val="22"/>
          <w:szCs w:val="22"/>
        </w:rPr>
        <w:t xml:space="preserve"> </w:t>
      </w:r>
      <w:r w:rsidRPr="00A1193F">
        <w:rPr>
          <w:sz w:val="22"/>
          <w:szCs w:val="22"/>
        </w:rPr>
        <w:t xml:space="preserve"> </w:t>
      </w:r>
      <w:r w:rsidRPr="00A1193F">
        <w:rPr>
          <w:sz w:val="22"/>
          <w:szCs w:val="22"/>
        </w:rPr>
        <w:tab/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Risk Cl</w:t>
      </w:r>
      <w:r w:rsidR="00A1193F" w:rsidRPr="00A1193F">
        <w:rPr>
          <w:sz w:val="22"/>
          <w:szCs w:val="22"/>
        </w:rPr>
        <w:t>ass 4 &lt; 25,000</w:t>
      </w:r>
      <w:r w:rsidR="00603D37" w:rsidRPr="00603D37">
        <w:rPr>
          <w:sz w:val="22"/>
          <w:szCs w:val="22"/>
        </w:rPr>
        <w:t xml:space="preserve">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="00A1193F" w:rsidRPr="00A1193F">
        <w:rPr>
          <w:sz w:val="22"/>
          <w:szCs w:val="22"/>
        </w:rPr>
        <w:tab/>
        <w:t>$</w:t>
      </w:r>
      <w:r w:rsidR="000B0AA5">
        <w:rPr>
          <w:sz w:val="22"/>
          <w:szCs w:val="22"/>
        </w:rPr>
        <w:t>519.48</w:t>
      </w:r>
      <w:r w:rsidR="00A1193F" w:rsidRPr="00A1193F">
        <w:rPr>
          <w:sz w:val="22"/>
          <w:szCs w:val="22"/>
        </w:rPr>
        <w:t xml:space="preserve"> </w:t>
      </w:r>
      <w:r w:rsidRPr="00A1193F">
        <w:rPr>
          <w:sz w:val="22"/>
          <w:szCs w:val="22"/>
        </w:rPr>
        <w:t xml:space="preserve"> </w:t>
      </w:r>
      <w:r w:rsidRPr="00A1193F">
        <w:rPr>
          <w:sz w:val="22"/>
          <w:szCs w:val="22"/>
        </w:rPr>
        <w:tab/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 xml:space="preserve">Risk Class 1 &gt;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Pr="00A1193F">
        <w:rPr>
          <w:sz w:val="22"/>
          <w:szCs w:val="22"/>
        </w:rPr>
        <w:tab/>
        <w:t>$</w:t>
      </w:r>
      <w:r w:rsidR="000B0AA5">
        <w:rPr>
          <w:sz w:val="22"/>
          <w:szCs w:val="22"/>
        </w:rPr>
        <w:t>275.18</w:t>
      </w:r>
      <w:r w:rsidRPr="00A1193F">
        <w:rPr>
          <w:sz w:val="22"/>
          <w:szCs w:val="22"/>
        </w:rPr>
        <w:t xml:space="preserve"> </w:t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 xml:space="preserve">Risk Class 2 &gt;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Pr="00A1193F">
        <w:rPr>
          <w:sz w:val="22"/>
          <w:szCs w:val="22"/>
        </w:rPr>
        <w:tab/>
        <w:t>$</w:t>
      </w:r>
      <w:r w:rsidR="000B0AA5">
        <w:rPr>
          <w:sz w:val="22"/>
          <w:szCs w:val="22"/>
        </w:rPr>
        <w:t>289.61</w:t>
      </w:r>
      <w:r w:rsidRPr="00A1193F">
        <w:rPr>
          <w:sz w:val="22"/>
          <w:szCs w:val="22"/>
        </w:rPr>
        <w:t xml:space="preserve"> </w:t>
      </w:r>
    </w:p>
    <w:p w:rsidR="00852877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Risk Class</w:t>
      </w:r>
      <w:r w:rsidR="00A1193F" w:rsidRPr="00A1193F">
        <w:rPr>
          <w:sz w:val="22"/>
          <w:szCs w:val="22"/>
        </w:rPr>
        <w:t xml:space="preserve"> 3 &gt;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="000B0AA5">
        <w:rPr>
          <w:sz w:val="22"/>
          <w:szCs w:val="22"/>
        </w:rPr>
        <w:tab/>
        <w:t>$1,025.38</w:t>
      </w:r>
      <w:r w:rsidR="00A1193F" w:rsidRPr="00A1193F">
        <w:rPr>
          <w:sz w:val="22"/>
          <w:szCs w:val="22"/>
        </w:rPr>
        <w:t xml:space="preserve"> </w:t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 xml:space="preserve">Risk Class 4 &gt; 25,000 </w:t>
      </w:r>
      <w:r w:rsidR="00603D37">
        <w:rPr>
          <w:sz w:val="22"/>
          <w:szCs w:val="22"/>
        </w:rPr>
        <w:t>ft</w:t>
      </w:r>
      <w:r w:rsidR="00603D37">
        <w:rPr>
          <w:sz w:val="22"/>
          <w:szCs w:val="22"/>
          <w:vertAlign w:val="superscript"/>
        </w:rPr>
        <w:t>2</w:t>
      </w:r>
      <w:r w:rsidR="000B0AA5">
        <w:rPr>
          <w:sz w:val="22"/>
          <w:szCs w:val="22"/>
        </w:rPr>
        <w:tab/>
        <w:t>$1,08</w:t>
      </w:r>
      <w:r w:rsidRPr="00A1193F">
        <w:rPr>
          <w:sz w:val="22"/>
          <w:szCs w:val="22"/>
        </w:rPr>
        <w:t>6.</w:t>
      </w:r>
      <w:r w:rsidR="000B0AA5">
        <w:rPr>
          <w:sz w:val="22"/>
          <w:szCs w:val="22"/>
        </w:rPr>
        <w:t>94</w:t>
      </w:r>
      <w:r w:rsidRPr="00A1193F">
        <w:rPr>
          <w:sz w:val="22"/>
          <w:szCs w:val="22"/>
        </w:rPr>
        <w:t xml:space="preserve"> </w:t>
      </w:r>
    </w:p>
    <w:p w:rsidR="00A1193F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Mobile</w:t>
      </w:r>
      <w:r w:rsidRPr="00A1193F">
        <w:rPr>
          <w:sz w:val="22"/>
          <w:szCs w:val="22"/>
        </w:rPr>
        <w:tab/>
        <w:t>$5</w:t>
      </w:r>
      <w:r w:rsidR="000B0AA5">
        <w:rPr>
          <w:sz w:val="22"/>
          <w:szCs w:val="22"/>
        </w:rPr>
        <w:t>7.38</w:t>
      </w:r>
      <w:r w:rsidRPr="00A1193F">
        <w:rPr>
          <w:sz w:val="22"/>
          <w:szCs w:val="22"/>
        </w:rPr>
        <w:t xml:space="preserve"> </w:t>
      </w:r>
    </w:p>
    <w:p w:rsidR="00852877" w:rsidRPr="00A1193F" w:rsidRDefault="00852877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Temporary, per event up to five (5) days</w:t>
      </w:r>
      <w:r w:rsidRPr="00A1193F">
        <w:rPr>
          <w:sz w:val="22"/>
          <w:szCs w:val="22"/>
        </w:rPr>
        <w:tab/>
        <w:t>$</w:t>
      </w:r>
      <w:r w:rsidRPr="00A1193F">
        <w:rPr>
          <w:bCs/>
          <w:sz w:val="22"/>
          <w:szCs w:val="22"/>
        </w:rPr>
        <w:t xml:space="preserve">82.00 </w:t>
      </w:r>
    </w:p>
    <w:p w:rsidR="00A1193F" w:rsidRPr="00A1193F" w:rsidRDefault="000B0AA5" w:rsidP="0029040F">
      <w:pPr>
        <w:tabs>
          <w:tab w:val="decimal" w:pos="6120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Vending, per unit</w:t>
      </w:r>
      <w:r>
        <w:rPr>
          <w:sz w:val="22"/>
          <w:szCs w:val="22"/>
        </w:rPr>
        <w:tab/>
        <w:t>$35.2</w:t>
      </w:r>
      <w:r w:rsidR="00852877" w:rsidRPr="00A1193F">
        <w:rPr>
          <w:sz w:val="22"/>
          <w:szCs w:val="22"/>
        </w:rPr>
        <w:t xml:space="preserve">5 </w:t>
      </w:r>
    </w:p>
    <w:p w:rsidR="00BA23C1" w:rsidRDefault="00852877" w:rsidP="00BA23C1">
      <w:pPr>
        <w:ind w:left="720" w:firstLine="720"/>
        <w:rPr>
          <w:sz w:val="22"/>
          <w:szCs w:val="22"/>
        </w:rPr>
      </w:pPr>
      <w:r w:rsidRPr="00A1193F">
        <w:rPr>
          <w:sz w:val="22"/>
          <w:szCs w:val="22"/>
        </w:rPr>
        <w:t>Plan Review</w:t>
      </w:r>
      <w:r w:rsidRPr="00A1193F">
        <w:rPr>
          <w:sz w:val="22"/>
          <w:szCs w:val="22"/>
        </w:rPr>
        <w:tab/>
      </w:r>
      <w:r w:rsidR="0029040F">
        <w:rPr>
          <w:sz w:val="22"/>
          <w:szCs w:val="22"/>
        </w:rPr>
        <w:tab/>
      </w:r>
      <w:r w:rsidR="0029040F">
        <w:rPr>
          <w:sz w:val="22"/>
          <w:szCs w:val="22"/>
        </w:rPr>
        <w:tab/>
      </w:r>
      <w:r w:rsidR="0029040F">
        <w:rPr>
          <w:sz w:val="22"/>
          <w:szCs w:val="22"/>
        </w:rPr>
        <w:tab/>
      </w:r>
      <w:r w:rsidR="00603D37">
        <w:rPr>
          <w:sz w:val="22"/>
          <w:szCs w:val="22"/>
        </w:rPr>
        <w:tab/>
      </w:r>
      <w:r w:rsidRPr="00A1193F">
        <w:rPr>
          <w:sz w:val="22"/>
          <w:szCs w:val="22"/>
        </w:rPr>
        <w:t>50% of applicable license fee</w:t>
      </w:r>
    </w:p>
    <w:p w:rsidR="00BA23C1" w:rsidRDefault="00BA23C1" w:rsidP="00BA23C1">
      <w:pPr>
        <w:ind w:left="720"/>
        <w:rPr>
          <w:sz w:val="22"/>
          <w:szCs w:val="22"/>
        </w:rPr>
      </w:pPr>
    </w:p>
    <w:p w:rsidR="00BA23C1" w:rsidRDefault="00BA23C1" w:rsidP="00BA23C1">
      <w:pPr>
        <w:ind w:left="720"/>
        <w:rPr>
          <w:sz w:val="22"/>
          <w:szCs w:val="22"/>
        </w:rPr>
      </w:pPr>
    </w:p>
    <w:p w:rsidR="00BA23C1" w:rsidRDefault="00852877" w:rsidP="00BA23C1">
      <w:pPr>
        <w:tabs>
          <w:tab w:val="left" w:pos="0"/>
        </w:tabs>
        <w:ind w:left="1440" w:hanging="1440"/>
        <w:jc w:val="both"/>
        <w:rPr>
          <w:sz w:val="22"/>
          <w:szCs w:val="22"/>
        </w:rPr>
      </w:pPr>
      <w:r w:rsidRPr="00A1193F">
        <w:rPr>
          <w:b/>
          <w:sz w:val="22"/>
          <w:szCs w:val="22"/>
        </w:rPr>
        <w:t>State Fees</w:t>
      </w:r>
      <w:r w:rsidR="00647B4C">
        <w:rPr>
          <w:sz w:val="22"/>
          <w:szCs w:val="22"/>
        </w:rPr>
        <w:tab/>
      </w:r>
      <w:r w:rsidRPr="00647B4C">
        <w:rPr>
          <w:sz w:val="22"/>
          <w:szCs w:val="22"/>
        </w:rPr>
        <w:t xml:space="preserve">In addition to said local fees, state fees for foregoing licenses apply.  Local and state fees must be paid by any applicant for the issuance or renewal of a food service operation or retail food establishment license prior to issuance or renewal of </w:t>
      </w:r>
      <w:r w:rsidR="00634916">
        <w:rPr>
          <w:sz w:val="22"/>
          <w:szCs w:val="22"/>
        </w:rPr>
        <w:t>the</w:t>
      </w:r>
      <w:r w:rsidRPr="00647B4C">
        <w:rPr>
          <w:sz w:val="22"/>
          <w:szCs w:val="22"/>
        </w:rPr>
        <w:t xml:space="preserve"> license.  </w:t>
      </w:r>
    </w:p>
    <w:p w:rsidR="00BA23C1" w:rsidRDefault="00BA23C1" w:rsidP="00BA23C1">
      <w:pPr>
        <w:tabs>
          <w:tab w:val="left" w:pos="0"/>
        </w:tabs>
        <w:ind w:left="1440" w:hanging="1440"/>
        <w:jc w:val="both"/>
        <w:rPr>
          <w:b/>
          <w:szCs w:val="22"/>
        </w:rPr>
      </w:pPr>
    </w:p>
    <w:p w:rsidR="00852877" w:rsidRPr="00647B4C" w:rsidRDefault="00852877" w:rsidP="00BA23C1">
      <w:pPr>
        <w:tabs>
          <w:tab w:val="left" w:pos="0"/>
        </w:tabs>
        <w:ind w:left="1440" w:hanging="1440"/>
        <w:jc w:val="both"/>
        <w:rPr>
          <w:szCs w:val="22"/>
        </w:rPr>
      </w:pPr>
      <w:r w:rsidRPr="00A1193F">
        <w:rPr>
          <w:b/>
          <w:szCs w:val="22"/>
        </w:rPr>
        <w:lastRenderedPageBreak/>
        <w:t>Penalty Fees</w:t>
      </w:r>
      <w:r w:rsidR="00A1193F">
        <w:rPr>
          <w:b/>
          <w:szCs w:val="22"/>
        </w:rPr>
        <w:tab/>
      </w:r>
      <w:r w:rsidRPr="00A1193F">
        <w:rPr>
          <w:szCs w:val="22"/>
        </w:rPr>
        <w:t>Revised Code Section</w:t>
      </w:r>
      <w:r w:rsidR="00EE51AB">
        <w:rPr>
          <w:szCs w:val="22"/>
        </w:rPr>
        <w:t>s</w:t>
      </w:r>
      <w:r w:rsidRPr="00A1193F">
        <w:rPr>
          <w:szCs w:val="22"/>
        </w:rPr>
        <w:t xml:space="preserve"> 3717.23(D) and 3717.43(D) set forth a mandatory penalty fee for failure to file a renewal application with the licensor on or before the first day of March, or before the first day of operation in a new licensing period for mobile or seasonal food service operations </w:t>
      </w:r>
      <w:r w:rsidR="00EE51AB">
        <w:rPr>
          <w:szCs w:val="22"/>
        </w:rPr>
        <w:t xml:space="preserve">or retail food establishments. </w:t>
      </w:r>
      <w:r w:rsidRPr="00A1193F">
        <w:rPr>
          <w:szCs w:val="22"/>
        </w:rPr>
        <w:t>If an applicant is subject to penalty, a license shall not be issued to that person or entity until the penalty fee has been paid.</w:t>
      </w:r>
    </w:p>
    <w:p w:rsidR="00852877" w:rsidRPr="00647B4C" w:rsidRDefault="00852877" w:rsidP="00852877">
      <w:pPr>
        <w:pStyle w:val="Heading2"/>
        <w:rPr>
          <w:sz w:val="22"/>
          <w:szCs w:val="22"/>
          <w:u w:val="none"/>
        </w:rPr>
      </w:pPr>
      <w:r w:rsidRPr="00647B4C">
        <w:rPr>
          <w:sz w:val="22"/>
          <w:szCs w:val="22"/>
          <w:u w:val="none"/>
        </w:rPr>
        <w:t xml:space="preserve">   </w:t>
      </w:r>
    </w:p>
    <w:p w:rsidR="00BA23C1" w:rsidRDefault="00BA23C1" w:rsidP="00BA23C1">
      <w:pPr>
        <w:pStyle w:val="Heading2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BE IT FURTHER RESOLVED </w:t>
      </w:r>
      <w:r>
        <w:rPr>
          <w:sz w:val="22"/>
          <w:szCs w:val="22"/>
          <w:u w:val="none"/>
        </w:rPr>
        <w:t xml:space="preserve">that </w:t>
      </w:r>
      <w:r w:rsidR="00634916">
        <w:rPr>
          <w:sz w:val="22"/>
          <w:szCs w:val="22"/>
          <w:u w:val="none"/>
        </w:rPr>
        <w:t>Resolution Number 2013-130</w:t>
      </w:r>
      <w:r w:rsidR="00852877" w:rsidRPr="00647B4C">
        <w:rPr>
          <w:sz w:val="22"/>
          <w:szCs w:val="22"/>
          <w:u w:val="none"/>
        </w:rPr>
        <w:t xml:space="preserve">, adopted by the Board of Health on </w:t>
      </w:r>
      <w:r w:rsidR="00634916">
        <w:rPr>
          <w:sz w:val="22"/>
          <w:szCs w:val="22"/>
          <w:u w:val="none"/>
        </w:rPr>
        <w:t>January 8, 2013</w:t>
      </w:r>
      <w:r>
        <w:rPr>
          <w:sz w:val="22"/>
          <w:szCs w:val="22"/>
          <w:u w:val="none"/>
        </w:rPr>
        <w:t>, and all other resolutions or parts of r</w:t>
      </w:r>
      <w:r w:rsidR="00852877" w:rsidRPr="00647B4C">
        <w:rPr>
          <w:sz w:val="22"/>
          <w:szCs w:val="22"/>
          <w:u w:val="none"/>
        </w:rPr>
        <w:t xml:space="preserve">esolutions which are in conflict or inconsistent herewith be, the same are hereby rescinded upon the effective date of this rule.  </w:t>
      </w:r>
    </w:p>
    <w:p w:rsidR="00BA23C1" w:rsidRPr="00BA23C1" w:rsidRDefault="00BA23C1" w:rsidP="00BA23C1">
      <w:pPr>
        <w:pStyle w:val="Heading2"/>
        <w:rPr>
          <w:sz w:val="22"/>
          <w:szCs w:val="22"/>
          <w:u w:val="none"/>
        </w:rPr>
      </w:pPr>
    </w:p>
    <w:p w:rsidR="00852877" w:rsidRPr="00BA23C1" w:rsidRDefault="00BA23C1" w:rsidP="00BA23C1">
      <w:pPr>
        <w:pStyle w:val="Heading2"/>
        <w:rPr>
          <w:sz w:val="22"/>
          <w:szCs w:val="22"/>
          <w:u w:val="none"/>
        </w:rPr>
      </w:pPr>
      <w:r w:rsidRPr="00BA23C1">
        <w:rPr>
          <w:b/>
          <w:sz w:val="22"/>
          <w:szCs w:val="22"/>
          <w:u w:val="none"/>
        </w:rPr>
        <w:t xml:space="preserve">BE IT FURTHER RESOLVED </w:t>
      </w:r>
      <w:r w:rsidRPr="00BA23C1">
        <w:rPr>
          <w:sz w:val="22"/>
          <w:szCs w:val="22"/>
          <w:u w:val="none"/>
        </w:rPr>
        <w:t>that s</w:t>
      </w:r>
      <w:r w:rsidR="00852877" w:rsidRPr="00BA23C1">
        <w:rPr>
          <w:sz w:val="22"/>
          <w:szCs w:val="22"/>
          <w:u w:val="none"/>
        </w:rPr>
        <w:t>hould any provision of this regulation be declared unconstitutional or invalid for any reason, the remainder of this regulation shall not be affected thereby.</w:t>
      </w:r>
    </w:p>
    <w:p w:rsidR="00852877" w:rsidRPr="00647B4C" w:rsidRDefault="00852877" w:rsidP="00852877">
      <w:pPr>
        <w:pStyle w:val="Heading1"/>
        <w:jc w:val="both"/>
        <w:rPr>
          <w:sz w:val="22"/>
          <w:szCs w:val="22"/>
        </w:rPr>
      </w:pPr>
    </w:p>
    <w:p w:rsidR="00852877" w:rsidRPr="00647B4C" w:rsidRDefault="00BA23C1" w:rsidP="00BA23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BE IT FURTHER RESOLVED </w:t>
      </w:r>
      <w:r>
        <w:rPr>
          <w:sz w:val="22"/>
          <w:szCs w:val="22"/>
        </w:rPr>
        <w:t>that t</w:t>
      </w:r>
      <w:r w:rsidR="00852877" w:rsidRPr="00647B4C">
        <w:rPr>
          <w:sz w:val="22"/>
          <w:szCs w:val="22"/>
        </w:rPr>
        <w:t>his rule shall be advertised by publication in one newspaper of general circulat</w:t>
      </w:r>
      <w:r>
        <w:rPr>
          <w:sz w:val="22"/>
          <w:szCs w:val="22"/>
        </w:rPr>
        <w:t>ion within the health district.</w:t>
      </w:r>
      <w:r w:rsidR="00852877" w:rsidRPr="00647B4C">
        <w:rPr>
          <w:sz w:val="22"/>
          <w:szCs w:val="22"/>
        </w:rPr>
        <w:t xml:space="preserve"> Publication shall be made once a week for two consecutive weeks and such rules shall take effect and be in force ten days from the date of the first publication.</w:t>
      </w:r>
    </w:p>
    <w:p w:rsidR="00647B4C" w:rsidRPr="006D0DEE" w:rsidRDefault="00647B4C" w:rsidP="0085287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92D50" w:rsidRDefault="00592D50" w:rsidP="00563E77">
      <w:pPr>
        <w:pStyle w:val="BodyText"/>
        <w:ind w:firstLine="720"/>
        <w:rPr>
          <w:sz w:val="22"/>
          <w:szCs w:val="22"/>
        </w:rPr>
      </w:pPr>
    </w:p>
    <w:p w:rsidR="00BA23C1" w:rsidRPr="0073637F" w:rsidRDefault="00BA23C1" w:rsidP="00563E77">
      <w:pPr>
        <w:pStyle w:val="BodyText"/>
        <w:ind w:firstLine="720"/>
        <w:rPr>
          <w:sz w:val="22"/>
          <w:szCs w:val="22"/>
        </w:rPr>
      </w:pPr>
    </w:p>
    <w:p w:rsidR="003F7F48" w:rsidRPr="0073637F" w:rsidRDefault="003F7F48" w:rsidP="00563E77">
      <w:pPr>
        <w:pStyle w:val="BodyText"/>
        <w:rPr>
          <w:sz w:val="22"/>
          <w:szCs w:val="22"/>
        </w:rPr>
      </w:pPr>
      <w:proofErr w:type="gramStart"/>
      <w:r w:rsidRPr="0073637F">
        <w:rPr>
          <w:sz w:val="22"/>
          <w:szCs w:val="22"/>
        </w:rPr>
        <w:t xml:space="preserve">Adopted by the Board of Health of the Galion City Health District this </w:t>
      </w:r>
      <w:r w:rsidR="000C78A6" w:rsidRPr="0073637F">
        <w:rPr>
          <w:sz w:val="22"/>
          <w:szCs w:val="22"/>
        </w:rPr>
        <w:t>____ day of ______________, 20____</w:t>
      </w:r>
      <w:r w:rsidRPr="0073637F">
        <w:rPr>
          <w:sz w:val="22"/>
          <w:szCs w:val="22"/>
        </w:rPr>
        <w:t>.</w:t>
      </w:r>
      <w:proofErr w:type="gramEnd"/>
    </w:p>
    <w:p w:rsidR="003F7F48" w:rsidRPr="0073637F" w:rsidRDefault="003F7F48" w:rsidP="00563E77">
      <w:pPr>
        <w:pStyle w:val="BodyText"/>
        <w:ind w:firstLine="720"/>
        <w:rPr>
          <w:sz w:val="22"/>
          <w:szCs w:val="22"/>
        </w:rPr>
      </w:pPr>
    </w:p>
    <w:p w:rsidR="000C78A6" w:rsidRPr="0073637F" w:rsidRDefault="00FF1D32" w:rsidP="00563E77">
      <w:pPr>
        <w:pStyle w:val="BodyText"/>
        <w:rPr>
          <w:sz w:val="22"/>
          <w:szCs w:val="22"/>
          <w:u w:val="single"/>
        </w:rPr>
      </w:pPr>
      <w:proofErr w:type="gramStart"/>
      <w:r w:rsidRPr="0073637F">
        <w:rPr>
          <w:sz w:val="22"/>
          <w:szCs w:val="22"/>
        </w:rPr>
        <w:t xml:space="preserve">Mr. O’Leary </w:t>
      </w:r>
      <w:r w:rsidRPr="0073637F">
        <w:rPr>
          <w:sz w:val="22"/>
          <w:szCs w:val="22"/>
          <w:u w:val="single"/>
        </w:rPr>
        <w:t xml:space="preserve">    </w:t>
      </w:r>
      <w:r w:rsidR="0076400D">
        <w:rPr>
          <w:sz w:val="22"/>
          <w:szCs w:val="22"/>
          <w:u w:val="single"/>
        </w:rPr>
        <w:t xml:space="preserve">  </w:t>
      </w:r>
      <w:r w:rsidRPr="0073637F">
        <w:rPr>
          <w:sz w:val="22"/>
          <w:szCs w:val="22"/>
          <w:u w:val="single"/>
        </w:rPr>
        <w:t xml:space="preserve">      </w:t>
      </w:r>
      <w:r w:rsidR="000C78A6" w:rsidRPr="0073637F">
        <w:rPr>
          <w:sz w:val="22"/>
          <w:szCs w:val="22"/>
        </w:rPr>
        <w:t xml:space="preserve"> Mr. Schilling </w:t>
      </w:r>
      <w:r w:rsidRPr="0073637F">
        <w:rPr>
          <w:sz w:val="22"/>
          <w:szCs w:val="22"/>
          <w:u w:val="single"/>
        </w:rPr>
        <w:t xml:space="preserve">     </w:t>
      </w:r>
      <w:r w:rsidR="0076400D">
        <w:rPr>
          <w:sz w:val="22"/>
          <w:szCs w:val="22"/>
          <w:u w:val="single"/>
        </w:rPr>
        <w:t xml:space="preserve"> </w:t>
      </w:r>
      <w:r w:rsidRPr="0073637F">
        <w:rPr>
          <w:sz w:val="22"/>
          <w:szCs w:val="22"/>
          <w:u w:val="single"/>
        </w:rPr>
        <w:t xml:space="preserve"> </w:t>
      </w:r>
      <w:r w:rsidR="0076400D">
        <w:rPr>
          <w:sz w:val="22"/>
          <w:szCs w:val="22"/>
          <w:u w:val="single"/>
        </w:rPr>
        <w:t xml:space="preserve"> </w:t>
      </w:r>
      <w:r w:rsidRPr="0073637F">
        <w:rPr>
          <w:sz w:val="22"/>
          <w:szCs w:val="22"/>
          <w:u w:val="single"/>
        </w:rPr>
        <w:t xml:space="preserve">    </w:t>
      </w:r>
      <w:r w:rsidR="000C78A6" w:rsidRPr="0073637F">
        <w:rPr>
          <w:sz w:val="22"/>
          <w:szCs w:val="22"/>
        </w:rPr>
        <w:t xml:space="preserve"> Mr. Long </w:t>
      </w:r>
      <w:r w:rsidRPr="0073637F">
        <w:rPr>
          <w:sz w:val="22"/>
          <w:szCs w:val="22"/>
          <w:u w:val="single"/>
        </w:rPr>
        <w:t xml:space="preserve">      </w:t>
      </w:r>
      <w:r w:rsidR="0076400D">
        <w:rPr>
          <w:sz w:val="22"/>
          <w:szCs w:val="22"/>
          <w:u w:val="single"/>
        </w:rPr>
        <w:t xml:space="preserve">  </w:t>
      </w:r>
      <w:r w:rsidRPr="0073637F">
        <w:rPr>
          <w:sz w:val="22"/>
          <w:szCs w:val="22"/>
          <w:u w:val="single"/>
        </w:rPr>
        <w:t xml:space="preserve">    </w:t>
      </w:r>
      <w:r w:rsidR="000C78A6" w:rsidRPr="0073637F">
        <w:rPr>
          <w:sz w:val="22"/>
          <w:szCs w:val="22"/>
        </w:rPr>
        <w:t xml:space="preserve"> Ms. Kerr </w:t>
      </w:r>
      <w:r w:rsidRPr="0073637F">
        <w:rPr>
          <w:sz w:val="22"/>
          <w:szCs w:val="22"/>
          <w:u w:val="single"/>
        </w:rPr>
        <w:t xml:space="preserve">        </w:t>
      </w:r>
      <w:r w:rsidR="0076400D">
        <w:rPr>
          <w:sz w:val="22"/>
          <w:szCs w:val="22"/>
          <w:u w:val="single"/>
        </w:rPr>
        <w:t xml:space="preserve">  </w:t>
      </w:r>
      <w:r w:rsidRPr="0073637F">
        <w:rPr>
          <w:sz w:val="22"/>
          <w:szCs w:val="22"/>
          <w:u w:val="single"/>
        </w:rPr>
        <w:t xml:space="preserve">  </w:t>
      </w:r>
      <w:r w:rsidRPr="0073637F">
        <w:rPr>
          <w:sz w:val="22"/>
          <w:szCs w:val="22"/>
        </w:rPr>
        <w:t xml:space="preserve"> Ms. Strickler </w:t>
      </w:r>
      <w:r w:rsidRPr="0073637F">
        <w:rPr>
          <w:sz w:val="22"/>
          <w:szCs w:val="22"/>
          <w:u w:val="single"/>
        </w:rPr>
        <w:t xml:space="preserve">     </w:t>
      </w:r>
      <w:r w:rsidR="0076400D">
        <w:rPr>
          <w:sz w:val="22"/>
          <w:szCs w:val="22"/>
          <w:u w:val="single"/>
        </w:rPr>
        <w:t xml:space="preserve"> </w:t>
      </w:r>
      <w:r w:rsidRPr="0073637F">
        <w:rPr>
          <w:sz w:val="22"/>
          <w:szCs w:val="22"/>
          <w:u w:val="single"/>
        </w:rPr>
        <w:t xml:space="preserve">   </w:t>
      </w:r>
      <w:r w:rsidR="0076400D">
        <w:rPr>
          <w:sz w:val="22"/>
          <w:szCs w:val="22"/>
          <w:u w:val="single"/>
        </w:rPr>
        <w:t xml:space="preserve"> </w:t>
      </w:r>
      <w:r w:rsidRPr="0073637F">
        <w:rPr>
          <w:sz w:val="22"/>
          <w:szCs w:val="22"/>
          <w:u w:val="single"/>
        </w:rPr>
        <w:t xml:space="preserve">  .</w:t>
      </w:r>
      <w:proofErr w:type="gramEnd"/>
      <w:r w:rsidRPr="0073637F">
        <w:rPr>
          <w:sz w:val="22"/>
          <w:szCs w:val="22"/>
        </w:rPr>
        <w:t xml:space="preserve">  </w:t>
      </w:r>
      <w:r w:rsidRPr="0073637F">
        <w:rPr>
          <w:sz w:val="22"/>
          <w:szCs w:val="22"/>
          <w:u w:val="single"/>
        </w:rPr>
        <w:t xml:space="preserve">          </w:t>
      </w:r>
    </w:p>
    <w:p w:rsidR="000C78A6" w:rsidRPr="0073637F" w:rsidRDefault="000C78A6" w:rsidP="00563E77">
      <w:pPr>
        <w:pStyle w:val="BodyText"/>
        <w:rPr>
          <w:sz w:val="22"/>
          <w:szCs w:val="22"/>
        </w:rPr>
      </w:pPr>
    </w:p>
    <w:p w:rsidR="003F7F48" w:rsidRPr="0073637F" w:rsidRDefault="000C78A6" w:rsidP="00563E77">
      <w:pPr>
        <w:pStyle w:val="BodyText"/>
        <w:rPr>
          <w:sz w:val="22"/>
          <w:szCs w:val="22"/>
        </w:rPr>
      </w:pPr>
      <w:r w:rsidRPr="0073637F">
        <w:rPr>
          <w:sz w:val="22"/>
          <w:szCs w:val="22"/>
        </w:rPr>
        <w:t xml:space="preserve">IT IS HEREBY CERTIFIED that the foregoing is a true and correct transcript of a resolution adopted by the Board of Health in session this </w:t>
      </w:r>
      <w:r w:rsidR="00FF1D32" w:rsidRPr="0073637F">
        <w:rPr>
          <w:sz w:val="22"/>
          <w:szCs w:val="22"/>
          <w:u w:val="single"/>
        </w:rPr>
        <w:t xml:space="preserve">          </w:t>
      </w:r>
      <w:r w:rsidRPr="0073637F">
        <w:rPr>
          <w:sz w:val="22"/>
          <w:szCs w:val="22"/>
        </w:rPr>
        <w:t xml:space="preserve"> day of</w:t>
      </w:r>
      <w:r w:rsidR="00FF1D32" w:rsidRPr="0073637F">
        <w:rPr>
          <w:sz w:val="22"/>
          <w:szCs w:val="22"/>
        </w:rPr>
        <w:t xml:space="preserve"> </w:t>
      </w:r>
      <w:r w:rsidR="00FF1D32" w:rsidRPr="0073637F">
        <w:rPr>
          <w:sz w:val="22"/>
          <w:szCs w:val="22"/>
          <w:u w:val="single"/>
        </w:rPr>
        <w:t xml:space="preserve">                        </w:t>
      </w:r>
      <w:r w:rsidRPr="0073637F">
        <w:rPr>
          <w:sz w:val="22"/>
          <w:szCs w:val="22"/>
        </w:rPr>
        <w:t>, 20</w:t>
      </w:r>
      <w:r w:rsidR="00FF1D32" w:rsidRPr="0073637F">
        <w:rPr>
          <w:sz w:val="22"/>
          <w:szCs w:val="22"/>
          <w:u w:val="single"/>
        </w:rPr>
        <w:t xml:space="preserve">    </w:t>
      </w:r>
      <w:r w:rsidRPr="0073637F">
        <w:rPr>
          <w:sz w:val="22"/>
          <w:szCs w:val="22"/>
        </w:rPr>
        <w:t xml:space="preserve">. </w:t>
      </w:r>
    </w:p>
    <w:p w:rsidR="00563E77" w:rsidRPr="0073637F" w:rsidRDefault="000C78A6" w:rsidP="00563E77">
      <w:pPr>
        <w:pStyle w:val="BodyText"/>
        <w:rPr>
          <w:sz w:val="22"/>
          <w:szCs w:val="22"/>
        </w:rPr>
      </w:pPr>
      <w:r w:rsidRPr="0073637F">
        <w:rPr>
          <w:sz w:val="22"/>
          <w:szCs w:val="22"/>
        </w:rPr>
        <w:softHyphen/>
      </w:r>
    </w:p>
    <w:p w:rsidR="00563E77" w:rsidRPr="0073637F" w:rsidRDefault="00563E77" w:rsidP="00563E77">
      <w:pPr>
        <w:pStyle w:val="BodyText"/>
        <w:rPr>
          <w:sz w:val="22"/>
          <w:szCs w:val="22"/>
        </w:rPr>
      </w:pPr>
    </w:p>
    <w:p w:rsidR="00563E77" w:rsidRPr="0073637F" w:rsidRDefault="00563E77" w:rsidP="00563E77">
      <w:pPr>
        <w:pStyle w:val="BodyText"/>
        <w:rPr>
          <w:sz w:val="22"/>
          <w:szCs w:val="22"/>
        </w:rPr>
      </w:pPr>
    </w:p>
    <w:p w:rsidR="00FF1D32" w:rsidRPr="0073637F" w:rsidRDefault="000C78A6" w:rsidP="00FF1D32">
      <w:pPr>
        <w:pStyle w:val="BodyText"/>
        <w:rPr>
          <w:sz w:val="22"/>
          <w:szCs w:val="22"/>
          <w:u w:val="single"/>
        </w:rPr>
      </w:pPr>
      <w:r w:rsidRPr="0073637F">
        <w:rPr>
          <w:sz w:val="22"/>
          <w:szCs w:val="22"/>
          <w:u w:val="single"/>
        </w:rPr>
        <w:tab/>
      </w:r>
      <w:r w:rsidRPr="0073637F">
        <w:rPr>
          <w:sz w:val="22"/>
          <w:szCs w:val="22"/>
          <w:u w:val="single"/>
        </w:rPr>
        <w:tab/>
      </w:r>
      <w:r w:rsidRPr="0073637F">
        <w:rPr>
          <w:sz w:val="22"/>
          <w:szCs w:val="22"/>
          <w:u w:val="single"/>
        </w:rPr>
        <w:tab/>
      </w:r>
      <w:r w:rsidRPr="0073637F">
        <w:rPr>
          <w:sz w:val="22"/>
          <w:szCs w:val="22"/>
          <w:u w:val="single"/>
        </w:rPr>
        <w:tab/>
      </w:r>
      <w:r w:rsidRPr="0073637F">
        <w:rPr>
          <w:sz w:val="22"/>
          <w:szCs w:val="22"/>
          <w:u w:val="single"/>
        </w:rPr>
        <w:tab/>
      </w:r>
      <w:r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</w:rPr>
        <w:tab/>
      </w:r>
      <w:r w:rsidR="00FF1D32"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  <w:u w:val="single"/>
        </w:rPr>
        <w:tab/>
      </w:r>
      <w:r w:rsidR="00FF1D32" w:rsidRPr="0073637F">
        <w:rPr>
          <w:sz w:val="22"/>
          <w:szCs w:val="22"/>
          <w:u w:val="single"/>
        </w:rPr>
        <w:tab/>
      </w:r>
    </w:p>
    <w:p w:rsidR="00FF1D32" w:rsidRPr="0073637F" w:rsidRDefault="00FF1D32" w:rsidP="00FF1D32">
      <w:pPr>
        <w:pStyle w:val="BodyText"/>
        <w:rPr>
          <w:sz w:val="22"/>
          <w:szCs w:val="22"/>
        </w:rPr>
      </w:pPr>
      <w:r w:rsidRPr="0073637F">
        <w:rPr>
          <w:sz w:val="22"/>
          <w:szCs w:val="22"/>
        </w:rPr>
        <w:t>Thomas O’Leary</w:t>
      </w:r>
      <w:r w:rsidRPr="0073637F">
        <w:rPr>
          <w:sz w:val="22"/>
          <w:szCs w:val="22"/>
        </w:rPr>
        <w:tab/>
      </w:r>
      <w:r w:rsidRPr="0073637F">
        <w:rPr>
          <w:sz w:val="22"/>
          <w:szCs w:val="22"/>
        </w:rPr>
        <w:tab/>
      </w:r>
      <w:r w:rsidRPr="0073637F">
        <w:rPr>
          <w:sz w:val="22"/>
          <w:szCs w:val="22"/>
        </w:rPr>
        <w:tab/>
      </w:r>
      <w:r w:rsidRPr="0073637F">
        <w:rPr>
          <w:sz w:val="22"/>
          <w:szCs w:val="22"/>
        </w:rPr>
        <w:tab/>
      </w:r>
      <w:r w:rsidRPr="0073637F">
        <w:rPr>
          <w:sz w:val="22"/>
          <w:szCs w:val="22"/>
        </w:rPr>
        <w:tab/>
        <w:t>P. Stephen Novack, DO</w:t>
      </w:r>
    </w:p>
    <w:p w:rsidR="000C78A6" w:rsidRPr="0073637F" w:rsidRDefault="000C78A6" w:rsidP="00563E77">
      <w:pPr>
        <w:pStyle w:val="BodyText"/>
        <w:rPr>
          <w:sz w:val="22"/>
          <w:szCs w:val="22"/>
        </w:rPr>
      </w:pPr>
      <w:r w:rsidRPr="0073637F">
        <w:rPr>
          <w:sz w:val="22"/>
          <w:szCs w:val="22"/>
        </w:rPr>
        <w:t>Mayor/Board of Health President</w:t>
      </w:r>
      <w:r w:rsidR="00FF1D32" w:rsidRPr="0073637F">
        <w:rPr>
          <w:sz w:val="22"/>
          <w:szCs w:val="22"/>
        </w:rPr>
        <w:tab/>
      </w:r>
      <w:r w:rsidR="00FF1D32" w:rsidRPr="0073637F">
        <w:rPr>
          <w:sz w:val="22"/>
          <w:szCs w:val="22"/>
        </w:rPr>
        <w:tab/>
      </w:r>
      <w:r w:rsidR="00FF1D32" w:rsidRPr="0073637F">
        <w:rPr>
          <w:sz w:val="22"/>
          <w:szCs w:val="22"/>
        </w:rPr>
        <w:tab/>
        <w:t>Health Commissioner</w:t>
      </w:r>
    </w:p>
    <w:p w:rsidR="000C78A6" w:rsidRPr="0073637F" w:rsidRDefault="000C78A6" w:rsidP="00563E77">
      <w:pPr>
        <w:pStyle w:val="BodyText"/>
        <w:rPr>
          <w:rFonts w:ascii="Arial Narrow" w:hAnsi="Arial Narrow"/>
          <w:sz w:val="22"/>
          <w:szCs w:val="22"/>
        </w:rPr>
      </w:pPr>
    </w:p>
    <w:p w:rsidR="00563E77" w:rsidRPr="0073637F" w:rsidRDefault="00563E77" w:rsidP="00563E77">
      <w:pPr>
        <w:pStyle w:val="BodyText"/>
        <w:rPr>
          <w:rFonts w:ascii="Arial Narrow" w:hAnsi="Arial Narrow"/>
          <w:sz w:val="22"/>
          <w:szCs w:val="22"/>
        </w:rPr>
      </w:pPr>
    </w:p>
    <w:p w:rsidR="00563E77" w:rsidRPr="0073637F" w:rsidRDefault="00563E77" w:rsidP="00563E77">
      <w:pPr>
        <w:pStyle w:val="BodyText"/>
        <w:rPr>
          <w:rFonts w:ascii="Arial" w:hAnsi="Arial"/>
          <w:sz w:val="22"/>
          <w:szCs w:val="22"/>
        </w:rPr>
      </w:pPr>
    </w:p>
    <w:p w:rsidR="003F7F48" w:rsidRPr="0073637F" w:rsidRDefault="003F7F48">
      <w:pPr>
        <w:pStyle w:val="BodyText"/>
        <w:spacing w:line="360" w:lineRule="auto"/>
        <w:rPr>
          <w:rFonts w:ascii="Arial" w:hAnsi="Arial"/>
          <w:sz w:val="22"/>
          <w:szCs w:val="22"/>
        </w:rPr>
      </w:pPr>
    </w:p>
    <w:p w:rsidR="003F7F48" w:rsidRPr="0073637F" w:rsidRDefault="003F7F48">
      <w:pPr>
        <w:pStyle w:val="BodyText"/>
        <w:spacing w:line="360" w:lineRule="auto"/>
        <w:rPr>
          <w:rFonts w:ascii="Arial" w:hAnsi="Arial"/>
          <w:sz w:val="22"/>
          <w:szCs w:val="22"/>
        </w:rPr>
      </w:pPr>
    </w:p>
    <w:sectPr w:rsidR="003F7F48" w:rsidRPr="0073637F" w:rsidSect="004135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365"/>
    <w:multiLevelType w:val="hybridMultilevel"/>
    <w:tmpl w:val="58FC3D14"/>
    <w:lvl w:ilvl="0" w:tplc="32BEF0F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8AD37DE"/>
    <w:multiLevelType w:val="hybridMultilevel"/>
    <w:tmpl w:val="52BA279C"/>
    <w:lvl w:ilvl="0" w:tplc="3D5EBD6A">
      <w:start w:val="4"/>
      <w:numFmt w:val="upp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DCC0414E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324B75"/>
    <w:multiLevelType w:val="hybridMultilevel"/>
    <w:tmpl w:val="FBB6234C"/>
    <w:lvl w:ilvl="0" w:tplc="3D52FDB0">
      <w:start w:val="1"/>
      <w:numFmt w:val="decimal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A3768B7A">
      <w:start w:val="1"/>
      <w:numFmt w:val="upperLetter"/>
      <w:lvlText w:val="(%2)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7A4452D"/>
    <w:multiLevelType w:val="hybridMultilevel"/>
    <w:tmpl w:val="8A204FFC"/>
    <w:lvl w:ilvl="0" w:tplc="7414B692">
      <w:start w:val="1"/>
      <w:numFmt w:val="decimal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F7F48"/>
    <w:rsid w:val="000B0AA5"/>
    <w:rsid w:val="000C78A6"/>
    <w:rsid w:val="00282DFD"/>
    <w:rsid w:val="0029040F"/>
    <w:rsid w:val="002A088D"/>
    <w:rsid w:val="003F7F48"/>
    <w:rsid w:val="004135F7"/>
    <w:rsid w:val="00563E77"/>
    <w:rsid w:val="00592D50"/>
    <w:rsid w:val="00603D37"/>
    <w:rsid w:val="00634916"/>
    <w:rsid w:val="00647B4C"/>
    <w:rsid w:val="0073637F"/>
    <w:rsid w:val="0076400D"/>
    <w:rsid w:val="00852877"/>
    <w:rsid w:val="00894F46"/>
    <w:rsid w:val="008F0F37"/>
    <w:rsid w:val="00A1193F"/>
    <w:rsid w:val="00BA23C1"/>
    <w:rsid w:val="00EE51AB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13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des.ohio.gov/orc/3717.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4F29-C0D8-40FC-A5E9-F512397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</vt:lpstr>
    </vt:vector>
  </TitlesOfParts>
  <Company/>
  <LinksUpToDate>false</LinksUpToDate>
  <CharactersWithSpaces>4064</CharactersWithSpaces>
  <SharedDoc>false</SharedDoc>
  <HLinks>
    <vt:vector size="6" baseType="variant"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http://codes.ohio.gov/orc/3717.07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</dc:title>
  <dc:subject/>
  <dc:creator>Mike Schafer</dc:creator>
  <cp:keywords/>
  <dc:description/>
  <cp:lastModifiedBy>Stephen.Novack</cp:lastModifiedBy>
  <cp:revision>2</cp:revision>
  <cp:lastPrinted>2013-11-07T16:27:00Z</cp:lastPrinted>
  <dcterms:created xsi:type="dcterms:W3CDTF">2013-12-09T16:13:00Z</dcterms:created>
  <dcterms:modified xsi:type="dcterms:W3CDTF">2013-12-09T16:13:00Z</dcterms:modified>
</cp:coreProperties>
</file>