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E64535" w:rsidP="000161E1">
      <w:pPr>
        <w:jc w:val="both"/>
        <w:rPr>
          <w:rFonts w:ascii="Arial" w:hAnsi="Arial" w:cs="Arial"/>
          <w:b/>
          <w:sz w:val="20"/>
          <w:szCs w:val="20"/>
        </w:rPr>
      </w:pPr>
      <w:r>
        <w:rPr>
          <w:rFonts w:ascii="Arial" w:hAnsi="Arial" w:cs="Arial"/>
          <w:b/>
          <w:sz w:val="20"/>
          <w:szCs w:val="20"/>
        </w:rPr>
        <w:t>June 10,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263EE2">
        <w:rPr>
          <w:rFonts w:ascii="Arial" w:hAnsi="Arial" w:cs="Arial"/>
          <w:sz w:val="20"/>
          <w:szCs w:val="20"/>
        </w:rPr>
        <w:t xml:space="preserve"> June 10</w:t>
      </w:r>
      <w:r w:rsidR="005D5A8F">
        <w:rPr>
          <w:rFonts w:ascii="Arial" w:hAnsi="Arial" w:cs="Arial"/>
          <w:sz w:val="20"/>
          <w:szCs w:val="20"/>
        </w:rPr>
        <w:t>,</w:t>
      </w:r>
      <w:r w:rsidR="00263EE2">
        <w:rPr>
          <w:rFonts w:ascii="Arial" w:hAnsi="Arial" w:cs="Arial"/>
          <w:sz w:val="20"/>
          <w:szCs w:val="20"/>
        </w:rPr>
        <w:t xml:space="preserve"> 2014</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C83B37">
        <w:rPr>
          <w:rFonts w:ascii="Arial" w:hAnsi="Arial" w:cs="Arial"/>
          <w:sz w:val="20"/>
          <w:szCs w:val="20"/>
        </w:rPr>
        <w:t xml:space="preserve"> President, Mayor Tom O’Leary,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 xml:space="preserve">Ms. Katelyn </w:t>
      </w:r>
      <w:proofErr w:type="spellStart"/>
      <w:r w:rsidR="00796544">
        <w:rPr>
          <w:rFonts w:ascii="Arial" w:hAnsi="Arial" w:cs="Arial"/>
          <w:sz w:val="20"/>
          <w:szCs w:val="20"/>
        </w:rPr>
        <w:t>Strickler</w:t>
      </w:r>
      <w:proofErr w:type="spellEnd"/>
      <w:r w:rsidR="00E64535">
        <w:rPr>
          <w:rFonts w:ascii="Arial" w:hAnsi="Arial" w:cs="Arial"/>
          <w:sz w:val="20"/>
          <w:szCs w:val="20"/>
        </w:rPr>
        <w:t>.</w:t>
      </w:r>
      <w:r w:rsidR="00263EE2">
        <w:rPr>
          <w:rFonts w:ascii="Arial" w:hAnsi="Arial" w:cs="Arial"/>
          <w:i/>
          <w:sz w:val="20"/>
          <w:szCs w:val="20"/>
        </w:rPr>
        <w:t xml:space="preserve"> </w:t>
      </w:r>
      <w:r w:rsidR="00263EE2">
        <w:rPr>
          <w:rFonts w:ascii="Arial" w:hAnsi="Arial" w:cs="Arial"/>
          <w:sz w:val="20"/>
          <w:szCs w:val="20"/>
        </w:rPr>
        <w:t xml:space="preserve">Doug Schilling and </w:t>
      </w:r>
      <w:r w:rsidR="00E64535">
        <w:rPr>
          <w:rFonts w:ascii="Arial" w:hAnsi="Arial" w:cs="Arial"/>
          <w:sz w:val="20"/>
          <w:szCs w:val="20"/>
        </w:rPr>
        <w:t>Dennis Long</w:t>
      </w:r>
      <w:r w:rsidR="00C83B37">
        <w:rPr>
          <w:rFonts w:ascii="Arial" w:hAnsi="Arial" w:cs="Arial"/>
          <w:sz w:val="20"/>
          <w:szCs w:val="20"/>
        </w:rPr>
        <w:t xml:space="preserve"> were absent.</w:t>
      </w:r>
      <w:r w:rsidR="00263EE2" w:rsidRPr="005D0C2C">
        <w:rPr>
          <w:rFonts w:ascii="Arial" w:hAnsi="Arial" w:cs="Arial"/>
          <w:sz w:val="20"/>
          <w:szCs w:val="20"/>
        </w:rPr>
        <w:t xml:space="preserve">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07:</w:t>
      </w:r>
      <w:r w:rsidR="00E64535">
        <w:rPr>
          <w:rFonts w:ascii="Arial" w:hAnsi="Arial" w:cs="Arial"/>
          <w:sz w:val="20"/>
          <w:szCs w:val="20"/>
        </w:rPr>
        <w:t>36</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E64535" w:rsidP="00D5379A">
      <w:pPr>
        <w:jc w:val="both"/>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Strickler</w:t>
      </w:r>
      <w:proofErr w:type="spellEnd"/>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Ms. Kerr</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E64535" w:rsidP="008F46EB">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from the</w:t>
      </w:r>
      <w:r>
        <w:rPr>
          <w:rFonts w:ascii="Arial" w:hAnsi="Arial" w:cs="Arial"/>
          <w:sz w:val="20"/>
          <w:szCs w:val="20"/>
        </w:rPr>
        <w:t xml:space="preserve"> May 14, 2014</w:t>
      </w:r>
      <w:r w:rsidR="00335D79">
        <w:rPr>
          <w:rFonts w:ascii="Arial" w:hAnsi="Arial" w:cs="Arial"/>
          <w:sz w:val="20"/>
          <w:szCs w:val="20"/>
        </w:rPr>
        <w:t xml:space="preserve"> meeting </w:t>
      </w:r>
      <w:r w:rsidR="00B55CCE">
        <w:rPr>
          <w:rFonts w:ascii="Arial" w:hAnsi="Arial" w:cs="Arial"/>
          <w:sz w:val="20"/>
          <w:szCs w:val="20"/>
        </w:rPr>
        <w:t>be approved.  The mo</w:t>
      </w:r>
      <w:r w:rsidR="008F46EB">
        <w:rPr>
          <w:rFonts w:ascii="Arial" w:hAnsi="Arial" w:cs="Arial"/>
          <w:sz w:val="20"/>
          <w:szCs w:val="20"/>
        </w:rPr>
        <w:t>tion was seconded by</w:t>
      </w:r>
      <w:r w:rsidRPr="00E64535">
        <w:rPr>
          <w:rFonts w:ascii="Arial" w:hAnsi="Arial" w:cs="Arial"/>
          <w:sz w:val="20"/>
          <w:szCs w:val="20"/>
        </w:rPr>
        <w:t xml:space="preserve"> </w:t>
      </w:r>
      <w:r>
        <w:rPr>
          <w:rFonts w:ascii="Arial" w:hAnsi="Arial" w:cs="Arial"/>
          <w:sz w:val="20"/>
          <w:szCs w:val="20"/>
        </w:rPr>
        <w:t xml:space="preserve">Ms. </w:t>
      </w:r>
      <w:proofErr w:type="spellStart"/>
      <w:r>
        <w:rPr>
          <w:rFonts w:ascii="Arial" w:hAnsi="Arial" w:cs="Arial"/>
          <w:sz w:val="20"/>
          <w:szCs w:val="20"/>
        </w:rPr>
        <w:t>Strickler</w:t>
      </w:r>
      <w:proofErr w:type="spellEnd"/>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AA3B15" w:rsidRPr="007E69E5" w:rsidRDefault="00E64535" w:rsidP="00B7285C">
      <w:pPr>
        <w:widowControl w:val="0"/>
        <w:jc w:val="both"/>
        <w:rPr>
          <w:rFonts w:ascii="Arial" w:hAnsi="Arial" w:cs="Arial"/>
          <w:bCs/>
          <w:color w:val="434343"/>
          <w:sz w:val="20"/>
          <w:szCs w:val="20"/>
          <w:shd w:val="clear" w:color="auto" w:fill="FFFFFF"/>
        </w:rPr>
      </w:pPr>
      <w:proofErr w:type="spellStart"/>
      <w:r w:rsidRPr="00E64535">
        <w:rPr>
          <w:rFonts w:ascii="Arial" w:hAnsi="Arial" w:cs="Arial"/>
          <w:b/>
          <w:bCs/>
          <w:color w:val="434343"/>
          <w:sz w:val="20"/>
          <w:szCs w:val="20"/>
          <w:shd w:val="clear" w:color="auto" w:fill="FFFFFF"/>
        </w:rPr>
        <w:t>Clemans</w:t>
      </w:r>
      <w:proofErr w:type="spellEnd"/>
      <w:r w:rsidRPr="00E64535">
        <w:rPr>
          <w:rFonts w:ascii="Arial" w:hAnsi="Arial" w:cs="Arial"/>
          <w:b/>
          <w:bCs/>
          <w:color w:val="434343"/>
          <w:sz w:val="20"/>
          <w:szCs w:val="20"/>
          <w:shd w:val="clear" w:color="auto" w:fill="FFFFFF"/>
        </w:rPr>
        <w:t>-Nelson 2011 version of Personnel Policy for review</w:t>
      </w:r>
      <w:r w:rsidR="007E69E5">
        <w:rPr>
          <w:rFonts w:ascii="Arial" w:hAnsi="Arial" w:cs="Arial"/>
          <w:b/>
          <w:bCs/>
          <w:color w:val="434343"/>
          <w:sz w:val="20"/>
          <w:szCs w:val="20"/>
          <w:shd w:val="clear" w:color="auto" w:fill="FFFFFF"/>
        </w:rPr>
        <w:t xml:space="preserve">- </w:t>
      </w:r>
      <w:r w:rsidR="007E69E5">
        <w:rPr>
          <w:rFonts w:ascii="Arial" w:hAnsi="Arial" w:cs="Arial"/>
          <w:bCs/>
          <w:color w:val="434343"/>
          <w:sz w:val="20"/>
          <w:szCs w:val="20"/>
          <w:shd w:val="clear" w:color="auto" w:fill="FFFFFF"/>
        </w:rPr>
        <w:t>Mr. O’Leary stated that the city is committed to the personnel and policy manual. The Health Dept. will follow that process.</w:t>
      </w:r>
    </w:p>
    <w:p w:rsidR="00E64535" w:rsidRDefault="00E64535" w:rsidP="00B7285C">
      <w:pPr>
        <w:widowControl w:val="0"/>
        <w:jc w:val="both"/>
        <w:rPr>
          <w:rFonts w:ascii="Arial" w:hAnsi="Arial" w:cs="Arial"/>
          <w:b/>
          <w:bCs/>
          <w:color w:val="434343"/>
          <w:sz w:val="20"/>
          <w:szCs w:val="20"/>
          <w:shd w:val="clear" w:color="auto" w:fill="FFFFFF"/>
        </w:rPr>
      </w:pPr>
    </w:p>
    <w:p w:rsidR="00E64535" w:rsidRPr="007E69E5" w:rsidRDefault="00E64535" w:rsidP="00B7285C">
      <w:pPr>
        <w:widowControl w:val="0"/>
        <w:jc w:val="both"/>
        <w:rPr>
          <w:rFonts w:ascii="Arial" w:hAnsi="Arial" w:cs="Arial"/>
          <w:sz w:val="20"/>
          <w:szCs w:val="20"/>
        </w:rPr>
      </w:pPr>
      <w:r w:rsidRPr="00E64535">
        <w:rPr>
          <w:rFonts w:ascii="Arial" w:hAnsi="Arial" w:cs="Arial"/>
          <w:b/>
          <w:bCs/>
          <w:color w:val="434343"/>
          <w:sz w:val="20"/>
          <w:szCs w:val="20"/>
          <w:shd w:val="clear" w:color="auto" w:fill="FFFFFF"/>
        </w:rPr>
        <w:t>Credit Card Acceptance</w:t>
      </w:r>
      <w:r w:rsidR="007E69E5">
        <w:rPr>
          <w:rFonts w:ascii="Arial" w:hAnsi="Arial" w:cs="Arial"/>
          <w:b/>
          <w:bCs/>
          <w:color w:val="434343"/>
          <w:sz w:val="20"/>
          <w:szCs w:val="20"/>
          <w:shd w:val="clear" w:color="auto" w:fill="FFFFFF"/>
        </w:rPr>
        <w:t xml:space="preserve">- </w:t>
      </w:r>
      <w:r w:rsidR="007E69E5">
        <w:rPr>
          <w:rFonts w:ascii="Arial" w:hAnsi="Arial" w:cs="Arial"/>
          <w:bCs/>
          <w:color w:val="434343"/>
          <w:sz w:val="20"/>
          <w:szCs w:val="20"/>
          <w:shd w:val="clear" w:color="auto" w:fill="FFFFFF"/>
        </w:rPr>
        <w:t>No action</w:t>
      </w: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8B5A67" w:rsidRDefault="00E64535" w:rsidP="00B731A0">
      <w:pPr>
        <w:jc w:val="both"/>
        <w:rPr>
          <w:rStyle w:val="Strong"/>
          <w:rFonts w:ascii="Arial" w:hAnsi="Arial" w:cs="Arial"/>
          <w:b w:val="0"/>
          <w:color w:val="000000"/>
          <w:sz w:val="20"/>
          <w:szCs w:val="20"/>
          <w:shd w:val="clear" w:color="auto" w:fill="FFFFFF"/>
        </w:rPr>
      </w:pPr>
      <w:r w:rsidRPr="00C3249C">
        <w:rPr>
          <w:rStyle w:val="Strong"/>
          <w:rFonts w:ascii="Arial" w:hAnsi="Arial" w:cs="Arial"/>
          <w:sz w:val="20"/>
          <w:szCs w:val="20"/>
        </w:rPr>
        <w:t>Board of Health participation in Accreditation- Guest speaker</w:t>
      </w:r>
      <w:r w:rsidRPr="00E64535">
        <w:rPr>
          <w:rFonts w:ascii="Arial" w:hAnsi="Arial" w:cs="Arial"/>
          <w:b/>
          <w:bCs/>
          <w:color w:val="434343"/>
          <w:sz w:val="20"/>
          <w:szCs w:val="20"/>
          <w:shd w:val="clear" w:color="auto" w:fill="FFFFFF"/>
        </w:rPr>
        <w:t xml:space="preserve">: </w:t>
      </w:r>
      <w:r w:rsidRPr="00E64535">
        <w:rPr>
          <w:rStyle w:val="Strong"/>
          <w:rFonts w:ascii="Arial" w:hAnsi="Arial" w:cs="Arial"/>
          <w:color w:val="000000"/>
          <w:sz w:val="20"/>
          <w:szCs w:val="20"/>
          <w:shd w:val="clear" w:color="auto" w:fill="FFFFFF"/>
        </w:rPr>
        <w:t xml:space="preserve">Rosemary </w:t>
      </w:r>
      <w:proofErr w:type="spellStart"/>
      <w:r w:rsidRPr="00E64535">
        <w:rPr>
          <w:rStyle w:val="Strong"/>
          <w:rFonts w:ascii="Arial" w:hAnsi="Arial" w:cs="Arial"/>
          <w:color w:val="000000"/>
          <w:sz w:val="20"/>
          <w:szCs w:val="20"/>
          <w:shd w:val="clear" w:color="auto" w:fill="FFFFFF"/>
        </w:rPr>
        <w:t>Chaudry</w:t>
      </w:r>
      <w:proofErr w:type="spellEnd"/>
      <w:r w:rsidRPr="00E64535">
        <w:rPr>
          <w:rStyle w:val="Strong"/>
          <w:rFonts w:ascii="Arial" w:hAnsi="Arial" w:cs="Arial"/>
          <w:color w:val="000000"/>
          <w:sz w:val="20"/>
          <w:szCs w:val="20"/>
          <w:shd w:val="clear" w:color="auto" w:fill="FFFFFF"/>
        </w:rPr>
        <w:t>, PhD, RN, MHA, MPH, PHCNS-BC, Assessment and Accreditation Coordinator Delaware General Health District, associate clinical professor, The Ohio State University College of Nursing</w:t>
      </w:r>
      <w:r>
        <w:rPr>
          <w:rStyle w:val="Strong"/>
          <w:rFonts w:ascii="Arial" w:hAnsi="Arial" w:cs="Arial"/>
          <w:color w:val="000000"/>
          <w:sz w:val="20"/>
          <w:szCs w:val="20"/>
          <w:shd w:val="clear" w:color="auto" w:fill="FFFFFF"/>
        </w:rPr>
        <w:t xml:space="preserve">- </w:t>
      </w:r>
      <w:r w:rsidR="007E69E5">
        <w:rPr>
          <w:rStyle w:val="Strong"/>
          <w:rFonts w:ascii="Arial" w:hAnsi="Arial" w:cs="Arial"/>
          <w:b w:val="0"/>
          <w:color w:val="000000"/>
          <w:sz w:val="20"/>
          <w:szCs w:val="20"/>
          <w:shd w:val="clear" w:color="auto" w:fill="FFFFFF"/>
        </w:rPr>
        <w:t xml:space="preserve">Dr. </w:t>
      </w:r>
      <w:proofErr w:type="spellStart"/>
      <w:r w:rsidR="007E69E5">
        <w:rPr>
          <w:rStyle w:val="Strong"/>
          <w:rFonts w:ascii="Arial" w:hAnsi="Arial" w:cs="Arial"/>
          <w:b w:val="0"/>
          <w:color w:val="000000"/>
          <w:sz w:val="20"/>
          <w:szCs w:val="20"/>
          <w:shd w:val="clear" w:color="auto" w:fill="FFFFFF"/>
        </w:rPr>
        <w:t>Chaudry</w:t>
      </w:r>
      <w:proofErr w:type="spellEnd"/>
      <w:r w:rsidR="00C3249C">
        <w:rPr>
          <w:rStyle w:val="Strong"/>
          <w:rFonts w:ascii="Arial" w:hAnsi="Arial" w:cs="Arial"/>
          <w:b w:val="0"/>
          <w:color w:val="000000"/>
          <w:sz w:val="20"/>
          <w:szCs w:val="20"/>
          <w:shd w:val="clear" w:color="auto" w:fill="FFFFFF"/>
        </w:rPr>
        <w:t xml:space="preserve"> stated that Community Health Assessment drives the strategic plan. The Board of Health holds staff accountable for performance measures. </w:t>
      </w:r>
    </w:p>
    <w:p w:rsidR="00C3249C" w:rsidRDefault="00C3249C" w:rsidP="00B731A0">
      <w:pPr>
        <w:jc w:val="both"/>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 xml:space="preserve">Accreditation requires demonstrating how the health department has engaged the public. Mr. O’Leary is concerned about the ability of a small staff for accreditation. He wants to know what percentage </w:t>
      </w:r>
      <w:proofErr w:type="spellStart"/>
      <w:r>
        <w:rPr>
          <w:rStyle w:val="Strong"/>
          <w:rFonts w:ascii="Arial" w:hAnsi="Arial" w:cs="Arial"/>
          <w:b w:val="0"/>
          <w:color w:val="000000"/>
          <w:sz w:val="20"/>
          <w:szCs w:val="20"/>
          <w:shd w:val="clear" w:color="auto" w:fill="FFFFFF"/>
        </w:rPr>
        <w:t>pf</w:t>
      </w:r>
      <w:proofErr w:type="spellEnd"/>
      <w:r>
        <w:rPr>
          <w:rStyle w:val="Strong"/>
          <w:rFonts w:ascii="Arial" w:hAnsi="Arial" w:cs="Arial"/>
          <w:b w:val="0"/>
          <w:color w:val="000000"/>
          <w:sz w:val="20"/>
          <w:szCs w:val="20"/>
          <w:shd w:val="clear" w:color="auto" w:fill="FFFFFF"/>
        </w:rPr>
        <w:t xml:space="preserve"> total man-hours are required for accreditation. Dr. </w:t>
      </w:r>
      <w:proofErr w:type="spellStart"/>
      <w:r>
        <w:rPr>
          <w:rStyle w:val="Strong"/>
          <w:rFonts w:ascii="Arial" w:hAnsi="Arial" w:cs="Arial"/>
          <w:b w:val="0"/>
          <w:color w:val="000000"/>
          <w:sz w:val="20"/>
          <w:szCs w:val="20"/>
          <w:shd w:val="clear" w:color="auto" w:fill="FFFFFF"/>
        </w:rPr>
        <w:t>Chaudry</w:t>
      </w:r>
      <w:proofErr w:type="spellEnd"/>
      <w:r>
        <w:rPr>
          <w:rStyle w:val="Strong"/>
          <w:rFonts w:ascii="Arial" w:hAnsi="Arial" w:cs="Arial"/>
          <w:b w:val="0"/>
          <w:color w:val="000000"/>
          <w:sz w:val="20"/>
          <w:szCs w:val="20"/>
          <w:shd w:val="clear" w:color="auto" w:fill="FFFFFF"/>
        </w:rPr>
        <w:t xml:space="preserve"> recommends asking other small health departments what their experience is. </w:t>
      </w:r>
    </w:p>
    <w:p w:rsidR="00C3249C" w:rsidRDefault="00C3249C" w:rsidP="00B731A0">
      <w:pPr>
        <w:jc w:val="both"/>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 xml:space="preserve">She recommends that the staff begins with Domains 11, 1 and 5; then, 3, 6, 7, 8, and 9. </w:t>
      </w:r>
    </w:p>
    <w:p w:rsidR="00C3249C" w:rsidRPr="007E69E5" w:rsidRDefault="00C3249C" w:rsidP="00B731A0">
      <w:pPr>
        <w:jc w:val="both"/>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Mr. O’Leary again asks about the cost of accreditation.</w:t>
      </w:r>
    </w:p>
    <w:p w:rsidR="00E64535" w:rsidRDefault="00E64535" w:rsidP="00B731A0">
      <w:pPr>
        <w:jc w:val="both"/>
        <w:rPr>
          <w:rStyle w:val="Strong"/>
          <w:rFonts w:ascii="Arial" w:hAnsi="Arial" w:cs="Arial"/>
          <w:color w:val="000000"/>
          <w:sz w:val="20"/>
          <w:szCs w:val="20"/>
          <w:shd w:val="clear" w:color="auto" w:fill="FFFFFF"/>
        </w:rPr>
      </w:pPr>
    </w:p>
    <w:p w:rsidR="00745533" w:rsidRPr="00C3249C" w:rsidRDefault="00E64535" w:rsidP="00B731A0">
      <w:pPr>
        <w:jc w:val="both"/>
        <w:rPr>
          <w:rStyle w:val="Strong"/>
          <w:rFonts w:ascii="Arial" w:hAnsi="Arial" w:cs="Arial"/>
          <w:b w:val="0"/>
          <w:sz w:val="20"/>
          <w:szCs w:val="20"/>
        </w:rPr>
      </w:pPr>
      <w:r w:rsidRPr="00C3249C">
        <w:rPr>
          <w:rStyle w:val="Strong"/>
          <w:rFonts w:ascii="Arial" w:hAnsi="Arial" w:cs="Arial"/>
          <w:sz w:val="20"/>
          <w:szCs w:val="20"/>
        </w:rPr>
        <w:t>Board of Health Continuing Education</w:t>
      </w:r>
      <w:r w:rsidRPr="00C3249C">
        <w:rPr>
          <w:rStyle w:val="Strong"/>
        </w:rPr>
        <w:t xml:space="preserve">- </w:t>
      </w:r>
      <w:r w:rsidRPr="00C3249C">
        <w:rPr>
          <w:rStyle w:val="Strong"/>
          <w:rFonts w:ascii="Arial" w:hAnsi="Arial" w:cs="Arial"/>
          <w:b w:val="0"/>
          <w:sz w:val="20"/>
          <w:szCs w:val="20"/>
        </w:rPr>
        <w:t xml:space="preserve">Dr. </w:t>
      </w:r>
      <w:proofErr w:type="spellStart"/>
      <w:r w:rsidRPr="00C3249C">
        <w:rPr>
          <w:rStyle w:val="Strong"/>
          <w:rFonts w:ascii="Arial" w:hAnsi="Arial" w:cs="Arial"/>
          <w:b w:val="0"/>
          <w:sz w:val="20"/>
          <w:szCs w:val="20"/>
        </w:rPr>
        <w:t>Novack</w:t>
      </w:r>
      <w:proofErr w:type="spellEnd"/>
      <w:r w:rsidRPr="00C3249C">
        <w:rPr>
          <w:rStyle w:val="Strong"/>
          <w:rFonts w:ascii="Arial" w:hAnsi="Arial" w:cs="Arial"/>
          <w:b w:val="0"/>
          <w:sz w:val="20"/>
          <w:szCs w:val="20"/>
        </w:rPr>
        <w:t xml:space="preserve"> informed the Board of state mandated continuing education for the Board of Health</w:t>
      </w:r>
      <w:r w:rsidR="00C060FE" w:rsidRPr="00C3249C">
        <w:rPr>
          <w:rStyle w:val="Strong"/>
          <w:rFonts w:ascii="Arial" w:hAnsi="Arial" w:cs="Arial"/>
          <w:b w:val="0"/>
          <w:sz w:val="20"/>
          <w:szCs w:val="20"/>
        </w:rPr>
        <w:t xml:space="preserve"> (ORC 3701.342)</w:t>
      </w:r>
    </w:p>
    <w:p w:rsidR="00745533" w:rsidRDefault="00745533" w:rsidP="00B731A0">
      <w:pPr>
        <w:jc w:val="both"/>
        <w:rPr>
          <w:rFonts w:ascii="Arial" w:hAnsi="Arial" w:cs="Arial"/>
          <w:bCs/>
          <w:color w:val="434343"/>
          <w:sz w:val="20"/>
          <w:szCs w:val="20"/>
          <w:shd w:val="clear" w:color="auto" w:fill="FFFFFF"/>
        </w:rPr>
      </w:pPr>
    </w:p>
    <w:p w:rsidR="00745533" w:rsidRDefault="00E64535"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Arial" w:hAnsi="Arial" w:cs="Arial"/>
          <w:b/>
          <w:bCs/>
          <w:color w:val="434343"/>
          <w:sz w:val="20"/>
          <w:szCs w:val="20"/>
          <w:shd w:val="clear" w:color="auto" w:fill="FFFFFF"/>
        </w:rPr>
        <w:t xml:space="preserve"> </w:t>
      </w:r>
      <w:r w:rsidR="00745533">
        <w:rPr>
          <w:rFonts w:ascii="Trebuchet MS" w:hAnsi="Trebuchet MS"/>
          <w:color w:val="000000"/>
          <w:sz w:val="20"/>
          <w:szCs w:val="20"/>
        </w:rPr>
        <w:t>3701.342 Minimum standards and optimum achievable standards for boards of health and local health departments. </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The director of health shall adopt rules establishing minimum standards and optimum achievable standards for boards of health and local health departments. The minimum standards shall assure that boards of health and local health departments provide for:</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(A) Analysis and prevention of communicable disease;</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(B) Analysis of the causes of, and appropriate treatment for, the leading causes of morbidity and mortality;</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(C) The administration and management of the local health department;</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lastRenderedPageBreak/>
        <w:t>(D) Access to primary health care by medically underserved individuals;</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(E) Environmental health management programs;</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(F) Health promotion services designed to encourage individual and community wellness;</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(G) Annual completion of two hours of continuing education by each member of a board of health. The minimum standards shall provide that continuing education credits shall pertain to ethics, public health principles, and a member's responsibilities. Credits may be earned in these topics at pertinent presentations that may occur during regularly scheduled board meetings throughout the calendar year or at other programs available for continuing education credit. The director of health may assist local boards of health of general and city health districts in coordinating approved continuing education programs sponsored by health care licensing boards, commissions, or associations. The minimum standards also shall provide that continuing education credits earned for the purpose of license renewal or certification by licensed health professionals serving on boards of health may be counted to fulfill the two-hour continuing education requirement.</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The director shall adopt rules establishing a formula for distribution of state health district subsidy funds to boards of health and local health departments. The formula shall provide no subsidy funds to a board or department unless it meets minimum standards and shall provide higher funding levels for boards and districts that meet optimum achievable standards.</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Notwithstanding section 119.03 of the Revised Code, rules adopted under this section shall not take effect unless approved by concurrent resolution of the general assembly. </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Amended by 130th General Assembly File No. 25, HB 59, §101.01, eff. 9/29/2013.</w:t>
      </w:r>
    </w:p>
    <w:p w:rsidR="00745533"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xml:space="preserve">Amended by 129th General </w:t>
      </w:r>
      <w:proofErr w:type="spellStart"/>
      <w:r>
        <w:rPr>
          <w:rFonts w:ascii="Trebuchet MS" w:hAnsi="Trebuchet MS"/>
          <w:color w:val="000000"/>
          <w:sz w:val="20"/>
          <w:szCs w:val="20"/>
        </w:rPr>
        <w:t>AssemblyFile</w:t>
      </w:r>
      <w:proofErr w:type="spellEnd"/>
      <w:r>
        <w:rPr>
          <w:rFonts w:ascii="Trebuchet MS" w:hAnsi="Trebuchet MS"/>
          <w:color w:val="000000"/>
          <w:sz w:val="20"/>
          <w:szCs w:val="20"/>
        </w:rPr>
        <w:t xml:space="preserve"> No.127, HB 487, §101.01, eff. 9/10/2012.</w:t>
      </w:r>
    </w:p>
    <w:p w:rsidR="00E64535" w:rsidRDefault="00745533" w:rsidP="00745533">
      <w:pPr>
        <w:pStyle w:val="NormalWeb"/>
        <w:shd w:val="clear" w:color="auto" w:fill="FFFFFF"/>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Effective Date: 11-15-1981</w:t>
      </w:r>
    </w:p>
    <w:p w:rsidR="00FC2783" w:rsidRPr="00E64535" w:rsidRDefault="00FC2783" w:rsidP="00745533">
      <w:pPr>
        <w:pStyle w:val="NormalWeb"/>
        <w:shd w:val="clear" w:color="auto" w:fill="FFFFFF"/>
        <w:spacing w:before="0" w:beforeAutospacing="0" w:after="269" w:afterAutospacing="0" w:line="270" w:lineRule="atLeast"/>
        <w:rPr>
          <w:rFonts w:ascii="Arial" w:hAnsi="Arial" w:cs="Arial"/>
          <w:b/>
          <w:bCs/>
          <w:color w:val="434343"/>
          <w:sz w:val="20"/>
          <w:szCs w:val="20"/>
          <w:shd w:val="clear" w:color="auto" w:fill="FFFFFF"/>
        </w:rPr>
      </w:pPr>
      <w:r>
        <w:rPr>
          <w:rFonts w:ascii="Trebuchet MS" w:hAnsi="Trebuchet MS"/>
          <w:color w:val="000000"/>
          <w:sz w:val="20"/>
          <w:szCs w:val="20"/>
        </w:rPr>
        <w:t xml:space="preserve">Dr. </w:t>
      </w:r>
      <w:proofErr w:type="spellStart"/>
      <w:r>
        <w:rPr>
          <w:rFonts w:ascii="Trebuchet MS" w:hAnsi="Trebuchet MS"/>
          <w:color w:val="000000"/>
          <w:sz w:val="20"/>
          <w:szCs w:val="20"/>
        </w:rPr>
        <w:t>Novack</w:t>
      </w:r>
      <w:proofErr w:type="spellEnd"/>
      <w:r>
        <w:rPr>
          <w:rFonts w:ascii="Trebuchet MS" w:hAnsi="Trebuchet MS"/>
          <w:color w:val="000000"/>
          <w:sz w:val="20"/>
          <w:szCs w:val="20"/>
        </w:rPr>
        <w:t xml:space="preserve"> discussed the state-mandated educational requirements. It was presented to the Board for information only. No action was taken. </w:t>
      </w:r>
    </w:p>
    <w:p w:rsidR="00E64535" w:rsidRPr="00D24C03" w:rsidRDefault="00E64535" w:rsidP="00B731A0">
      <w:pPr>
        <w:jc w:val="both"/>
        <w:rPr>
          <w:rFonts w:ascii="Arial" w:hAnsi="Arial" w:cs="Arial"/>
          <w:bCs/>
          <w:color w:val="434343"/>
          <w:sz w:val="20"/>
          <w:szCs w:val="20"/>
          <w:shd w:val="clear" w:color="auto" w:fill="FFFFFF"/>
        </w:rPr>
      </w:pPr>
      <w:r w:rsidRPr="00D24C03">
        <w:rPr>
          <w:rStyle w:val="Strong"/>
          <w:rFonts w:ascii="Arial" w:hAnsi="Arial" w:cs="Arial"/>
          <w:sz w:val="20"/>
          <w:szCs w:val="20"/>
        </w:rPr>
        <w:t>Commissioner Letter of Resignation effective July 9, 2014</w:t>
      </w:r>
      <w:r w:rsidR="00745533" w:rsidRPr="00D24C03">
        <w:rPr>
          <w:rStyle w:val="Strong"/>
          <w:rFonts w:ascii="Arial" w:hAnsi="Arial" w:cs="Arial"/>
          <w:sz w:val="20"/>
          <w:szCs w:val="20"/>
        </w:rPr>
        <w:t xml:space="preserve">- </w:t>
      </w:r>
      <w:r w:rsidR="00745533" w:rsidRPr="00D24C03">
        <w:rPr>
          <w:rStyle w:val="Strong"/>
          <w:rFonts w:ascii="Arial" w:hAnsi="Arial" w:cs="Arial"/>
          <w:b w:val="0"/>
          <w:sz w:val="20"/>
          <w:szCs w:val="20"/>
        </w:rPr>
        <w:t xml:space="preserve">Dr. </w:t>
      </w:r>
      <w:proofErr w:type="spellStart"/>
      <w:r w:rsidR="00745533" w:rsidRPr="00D24C03">
        <w:rPr>
          <w:rStyle w:val="Strong"/>
          <w:rFonts w:ascii="Arial" w:hAnsi="Arial" w:cs="Arial"/>
          <w:b w:val="0"/>
          <w:sz w:val="20"/>
          <w:szCs w:val="20"/>
        </w:rPr>
        <w:t>Novack</w:t>
      </w:r>
      <w:proofErr w:type="spellEnd"/>
      <w:r w:rsidR="00745533" w:rsidRPr="00D24C03">
        <w:rPr>
          <w:rStyle w:val="Strong"/>
          <w:rFonts w:ascii="Arial" w:hAnsi="Arial" w:cs="Arial"/>
          <w:b w:val="0"/>
          <w:sz w:val="20"/>
          <w:szCs w:val="20"/>
        </w:rPr>
        <w:t xml:space="preserve"> offered his letter of resignation, effective July 9, 2014. He thanked the Board for their tireless effort to make the City of Galion a healthier place. He thanked the staff of Galion Health Department for their commitment to quality and integrity work as well as their sense of compassion for all the residents of Galion</w:t>
      </w:r>
      <w:r w:rsidR="00745533" w:rsidRPr="00FC2783">
        <w:t xml:space="preserve">. </w:t>
      </w:r>
      <w:r w:rsidR="00D24C03" w:rsidRPr="00FC2783">
        <w:rPr>
          <w:rFonts w:ascii="Arial" w:hAnsi="Arial" w:cs="Arial"/>
          <w:sz w:val="20"/>
          <w:szCs w:val="20"/>
        </w:rPr>
        <w:t xml:space="preserve">Ms. </w:t>
      </w:r>
      <w:proofErr w:type="spellStart"/>
      <w:r w:rsidR="00D24C03" w:rsidRPr="00FC2783">
        <w:rPr>
          <w:rFonts w:ascii="Arial" w:hAnsi="Arial" w:cs="Arial"/>
          <w:sz w:val="20"/>
          <w:szCs w:val="20"/>
        </w:rPr>
        <w:t>Strickler</w:t>
      </w:r>
      <w:proofErr w:type="spellEnd"/>
      <w:r w:rsidR="00D24C03" w:rsidRPr="00FC2783">
        <w:rPr>
          <w:rFonts w:ascii="Arial" w:hAnsi="Arial" w:cs="Arial"/>
          <w:sz w:val="20"/>
          <w:szCs w:val="20"/>
        </w:rPr>
        <w:t xml:space="preserve"> made a motion for approval. The motion was seconded by Ms. Kerr. The motion passed unanimously</w:t>
      </w:r>
      <w:r w:rsidR="00D24C03" w:rsidRPr="00FC2783">
        <w:t>.</w:t>
      </w:r>
      <w:r w:rsidR="00D24C03">
        <w:rPr>
          <w:rFonts w:ascii="Arial" w:hAnsi="Arial" w:cs="Arial"/>
          <w:bCs/>
          <w:color w:val="434343"/>
          <w:sz w:val="20"/>
          <w:szCs w:val="20"/>
          <w:shd w:val="clear" w:color="auto" w:fill="FFFFFF"/>
        </w:rPr>
        <w:t xml:space="preserve"> </w:t>
      </w:r>
    </w:p>
    <w:p w:rsidR="00E64535" w:rsidRPr="00E64535" w:rsidRDefault="00E64535" w:rsidP="00B731A0">
      <w:pPr>
        <w:jc w:val="both"/>
        <w:rPr>
          <w:rFonts w:ascii="Arial" w:hAnsi="Arial" w:cs="Arial"/>
          <w:b/>
          <w:bCs/>
          <w:color w:val="434343"/>
          <w:sz w:val="20"/>
          <w:szCs w:val="20"/>
          <w:shd w:val="clear" w:color="auto" w:fill="FFFFFF"/>
        </w:rPr>
      </w:pPr>
    </w:p>
    <w:p w:rsidR="00E64535" w:rsidRPr="00745533" w:rsidRDefault="00E64535" w:rsidP="00B731A0">
      <w:pPr>
        <w:jc w:val="both"/>
        <w:rPr>
          <w:rFonts w:ascii="Arial" w:hAnsi="Arial" w:cs="Arial"/>
          <w:bCs/>
          <w:color w:val="434343"/>
          <w:sz w:val="20"/>
          <w:szCs w:val="20"/>
          <w:shd w:val="clear" w:color="auto" w:fill="FFFFFF"/>
        </w:rPr>
      </w:pPr>
      <w:r w:rsidRPr="00D24C03">
        <w:rPr>
          <w:rStyle w:val="Strong"/>
          <w:rFonts w:ascii="Arial" w:hAnsi="Arial" w:cs="Arial"/>
          <w:sz w:val="20"/>
          <w:szCs w:val="20"/>
        </w:rPr>
        <w:t>Transition of Blue Sky to Board of Health Ownership</w:t>
      </w:r>
      <w:r w:rsidR="00745533" w:rsidRPr="00D24C03">
        <w:rPr>
          <w:rStyle w:val="Strong"/>
          <w:rFonts w:ascii="Arial" w:hAnsi="Arial" w:cs="Arial"/>
          <w:sz w:val="20"/>
          <w:szCs w:val="20"/>
        </w:rPr>
        <w:t xml:space="preserve">- </w:t>
      </w:r>
      <w:r w:rsidR="00745533" w:rsidRPr="00D24C03">
        <w:rPr>
          <w:rStyle w:val="Strong"/>
          <w:rFonts w:ascii="Arial" w:hAnsi="Arial" w:cs="Arial"/>
          <w:b w:val="0"/>
          <w:sz w:val="20"/>
          <w:szCs w:val="20"/>
        </w:rPr>
        <w:t xml:space="preserve">The Board of Health will assume ownership of </w:t>
      </w:r>
      <w:proofErr w:type="spellStart"/>
      <w:r w:rsidR="00745533" w:rsidRPr="00D24C03">
        <w:rPr>
          <w:rStyle w:val="Strong"/>
          <w:rFonts w:ascii="Arial" w:hAnsi="Arial" w:cs="Arial"/>
          <w:b w:val="0"/>
          <w:sz w:val="20"/>
          <w:szCs w:val="20"/>
        </w:rPr>
        <w:t>BlueSky</w:t>
      </w:r>
      <w:proofErr w:type="spellEnd"/>
      <w:r w:rsidR="00745533" w:rsidRPr="00D24C03">
        <w:rPr>
          <w:rStyle w:val="Strong"/>
          <w:rFonts w:ascii="Arial" w:hAnsi="Arial" w:cs="Arial"/>
          <w:b w:val="0"/>
          <w:sz w:val="20"/>
          <w:szCs w:val="20"/>
        </w:rPr>
        <w:t xml:space="preserve"> and begin processing payments for that service through the payment order process</w:t>
      </w:r>
      <w:r w:rsidR="00745533" w:rsidRPr="00D24C03">
        <w:rPr>
          <w:rFonts w:ascii="Arial" w:hAnsi="Arial" w:cs="Arial"/>
          <w:b/>
          <w:bCs/>
          <w:color w:val="434343"/>
          <w:sz w:val="20"/>
          <w:szCs w:val="20"/>
          <w:shd w:val="clear" w:color="auto" w:fill="FFFFFF"/>
        </w:rPr>
        <w:t>.</w:t>
      </w:r>
      <w:r w:rsidR="00745533">
        <w:rPr>
          <w:rFonts w:ascii="Arial" w:hAnsi="Arial" w:cs="Arial"/>
          <w:bCs/>
          <w:color w:val="434343"/>
          <w:sz w:val="20"/>
          <w:szCs w:val="20"/>
          <w:shd w:val="clear" w:color="auto" w:fill="FFFFFF"/>
        </w:rPr>
        <w:t xml:space="preserve"> </w:t>
      </w:r>
    </w:p>
    <w:p w:rsidR="00E64535" w:rsidRPr="00E64535" w:rsidRDefault="00E64535" w:rsidP="00B731A0">
      <w:pPr>
        <w:jc w:val="both"/>
        <w:rPr>
          <w:rFonts w:ascii="Arial" w:hAnsi="Arial" w:cs="Arial"/>
          <w:b/>
          <w:bCs/>
          <w:color w:val="434343"/>
          <w:sz w:val="20"/>
          <w:szCs w:val="20"/>
          <w:shd w:val="clear" w:color="auto" w:fill="FFFFFF"/>
        </w:rPr>
      </w:pPr>
    </w:p>
    <w:p w:rsidR="00E64535" w:rsidRPr="00D24C03" w:rsidRDefault="00E64535" w:rsidP="00B731A0">
      <w:pPr>
        <w:jc w:val="both"/>
        <w:rPr>
          <w:rStyle w:val="Strong"/>
          <w:rFonts w:ascii="Arial" w:hAnsi="Arial" w:cs="Arial"/>
          <w:b w:val="0"/>
          <w:sz w:val="20"/>
          <w:szCs w:val="20"/>
        </w:rPr>
      </w:pPr>
      <w:r w:rsidRPr="00D24C03">
        <w:rPr>
          <w:rStyle w:val="Strong"/>
          <w:rFonts w:ascii="Arial" w:hAnsi="Arial" w:cs="Arial"/>
          <w:sz w:val="20"/>
          <w:szCs w:val="20"/>
        </w:rPr>
        <w:t>Personnel Opportunities</w:t>
      </w:r>
      <w:r w:rsidR="00745533" w:rsidRPr="00D24C03">
        <w:rPr>
          <w:rStyle w:val="Strong"/>
          <w:rFonts w:ascii="Arial" w:hAnsi="Arial" w:cs="Arial"/>
          <w:sz w:val="20"/>
          <w:szCs w:val="20"/>
        </w:rPr>
        <w:t xml:space="preserve">- </w:t>
      </w:r>
      <w:r w:rsidR="00745533" w:rsidRPr="00D24C03">
        <w:rPr>
          <w:rStyle w:val="Strong"/>
          <w:rFonts w:ascii="Arial" w:hAnsi="Arial" w:cs="Arial"/>
          <w:b w:val="0"/>
          <w:sz w:val="20"/>
          <w:szCs w:val="20"/>
        </w:rPr>
        <w:t xml:space="preserve">The Board was made aware of the opportunities for new personnel addictions, including health commissioner and sanitarian. </w:t>
      </w:r>
      <w:r w:rsidR="00D24C03" w:rsidRPr="00D24C03">
        <w:rPr>
          <w:rStyle w:val="Strong"/>
          <w:rFonts w:ascii="Arial" w:hAnsi="Arial" w:cs="Arial"/>
          <w:b w:val="0"/>
          <w:sz w:val="20"/>
          <w:szCs w:val="20"/>
        </w:rPr>
        <w:t>Mr. O’Leary will call a special meeting for personnel issues</w:t>
      </w:r>
      <w:r w:rsidR="00D24C03">
        <w:rPr>
          <w:rStyle w:val="Strong"/>
          <w:rFonts w:ascii="Arial" w:hAnsi="Arial" w:cs="Arial"/>
          <w:b w:val="0"/>
          <w:sz w:val="20"/>
          <w:szCs w:val="20"/>
        </w:rPr>
        <w:t>.</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Default="00D24C03" w:rsidP="00021104">
      <w:pPr>
        <w:jc w:val="both"/>
        <w:rPr>
          <w:rFonts w:ascii="Arial" w:hAnsi="Arial" w:cs="Arial"/>
          <w:sz w:val="20"/>
          <w:szCs w:val="20"/>
        </w:rPr>
      </w:pPr>
      <w:r>
        <w:rPr>
          <w:rFonts w:ascii="Arial" w:hAnsi="Arial" w:cs="Arial"/>
          <w:sz w:val="20"/>
          <w:szCs w:val="20"/>
        </w:rPr>
        <w:t>Ms. Kerr</w:t>
      </w:r>
      <w:r w:rsidR="008B5A67">
        <w:rPr>
          <w:rFonts w:ascii="Arial" w:hAnsi="Arial" w:cs="Arial"/>
          <w:sz w:val="20"/>
          <w:szCs w:val="20"/>
        </w:rPr>
        <w:t xml:space="preserve"> made a motion for approval of the monthly bills. </w:t>
      </w:r>
      <w:r>
        <w:rPr>
          <w:rFonts w:ascii="Arial" w:hAnsi="Arial" w:cs="Arial"/>
          <w:sz w:val="20"/>
          <w:szCs w:val="20"/>
        </w:rPr>
        <w:t xml:space="preserve">Ms. </w:t>
      </w:r>
      <w:proofErr w:type="spellStart"/>
      <w:r>
        <w:rPr>
          <w:rFonts w:ascii="Arial" w:hAnsi="Arial" w:cs="Arial"/>
          <w:sz w:val="20"/>
          <w:szCs w:val="20"/>
        </w:rPr>
        <w:t>Strickler</w:t>
      </w:r>
      <w:proofErr w:type="spellEnd"/>
      <w:r w:rsidR="008B5A67">
        <w:rPr>
          <w:rFonts w:ascii="Arial" w:hAnsi="Arial" w:cs="Arial"/>
          <w:sz w:val="20"/>
          <w:szCs w:val="20"/>
        </w:rPr>
        <w:t xml:space="preserve"> seconded the motion. The motion passed. </w:t>
      </w:r>
    </w:p>
    <w:p w:rsidR="00C85375" w:rsidRDefault="00C85375" w:rsidP="00021104">
      <w:pPr>
        <w:jc w:val="both"/>
        <w:rPr>
          <w:rFonts w:ascii="Arial" w:hAnsi="Arial" w:cs="Arial"/>
          <w:sz w:val="20"/>
          <w:szCs w:val="20"/>
        </w:rPr>
      </w:pP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t>Monthly Reports</w:t>
      </w:r>
    </w:p>
    <w:p w:rsidR="00C85375" w:rsidRDefault="00C85375" w:rsidP="00C85375">
      <w:pPr>
        <w:widowControl w:val="0"/>
        <w:jc w:val="both"/>
        <w:rPr>
          <w:rFonts w:ascii="Arial" w:hAnsi="Arial" w:cs="Arial"/>
          <w:b/>
          <w:sz w:val="20"/>
          <w:szCs w:val="20"/>
          <w:u w:val="single"/>
        </w:rPr>
      </w:pPr>
    </w:p>
    <w:p w:rsidR="00C85375" w:rsidRDefault="00C85375" w:rsidP="00C85375">
      <w:pPr>
        <w:jc w:val="both"/>
        <w:rPr>
          <w:rFonts w:ascii="Arial" w:hAnsi="Arial" w:cs="Arial"/>
          <w:sz w:val="20"/>
          <w:szCs w:val="20"/>
        </w:rPr>
      </w:pPr>
      <w:r>
        <w:rPr>
          <w:rFonts w:ascii="Arial" w:hAnsi="Arial" w:cs="Arial"/>
          <w:sz w:val="20"/>
          <w:szCs w:val="20"/>
        </w:rPr>
        <w:lastRenderedPageBreak/>
        <w:t xml:space="preserve">Dr. </w:t>
      </w:r>
      <w:proofErr w:type="spellStart"/>
      <w:r>
        <w:rPr>
          <w:rFonts w:ascii="Arial" w:hAnsi="Arial" w:cs="Arial"/>
          <w:sz w:val="20"/>
          <w:szCs w:val="20"/>
        </w:rPr>
        <w:t>Novack</w:t>
      </w:r>
      <w:proofErr w:type="spellEnd"/>
      <w:r>
        <w:rPr>
          <w:rFonts w:ascii="Arial" w:hAnsi="Arial" w:cs="Arial"/>
          <w:sz w:val="20"/>
          <w:szCs w:val="20"/>
        </w:rPr>
        <w:t xml:space="preserve">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Accreditation of the Galion City Health Department- </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sz w:val="20"/>
          <w:szCs w:val="20"/>
        </w:rPr>
        <w:t>Updated timeline for accreditation</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 xml:space="preserve">Cooperate with </w:t>
      </w:r>
      <w:proofErr w:type="spellStart"/>
      <w:r w:rsidRPr="00D24C03">
        <w:rPr>
          <w:rFonts w:ascii="Arial" w:hAnsi="Arial" w:cs="Arial"/>
          <w:sz w:val="20"/>
          <w:szCs w:val="20"/>
        </w:rPr>
        <w:t>Avita</w:t>
      </w:r>
      <w:proofErr w:type="spellEnd"/>
      <w:r w:rsidRPr="00D24C03">
        <w:rPr>
          <w:rFonts w:ascii="Arial" w:hAnsi="Arial" w:cs="Arial"/>
          <w:sz w:val="20"/>
          <w:szCs w:val="20"/>
        </w:rPr>
        <w:t xml:space="preserve"> on new Community Health Assessment (CHA)- March 30, 2016</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Lead a multi-stakeholder Community Health Improvement Plan- December 31, 2016</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Complete Agency Strategic Plan (ASP)- December 31, 2016</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Submit PHAB Statement of Intent (SOI)- December 31, 2017</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Submit to PHAB CHA, CHIP, ASP; Application fee: $12,720 (in 2014)- December 31, 2018</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Training for Accreditation Coordinator (AC); Cost: $850 plus airfare (in 2014)- June 30, 2019</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Upload all documents to PHAB- June 30, 2020</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sz w:val="20"/>
          <w:szCs w:val="20"/>
        </w:rPr>
        <w:t xml:space="preserve">Guest Speaker for today’s Board of Health meeting: Dr. Rosemary </w:t>
      </w:r>
      <w:proofErr w:type="spellStart"/>
      <w:r w:rsidRPr="00D24C03">
        <w:rPr>
          <w:rFonts w:ascii="Arial" w:hAnsi="Arial" w:cs="Arial"/>
          <w:sz w:val="20"/>
          <w:szCs w:val="20"/>
        </w:rPr>
        <w:t>Chaudry</w:t>
      </w:r>
      <w:proofErr w:type="spellEnd"/>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Customer Service- </w:t>
      </w:r>
      <w:r w:rsidRPr="00D24C03">
        <w:rPr>
          <w:rFonts w:ascii="Arial" w:hAnsi="Arial" w:cs="Arial"/>
          <w:sz w:val="20"/>
          <w:szCs w:val="20"/>
        </w:rPr>
        <w:t>Has leadership provided the resources for sustainable quality work: employee satisfaction survey</w:t>
      </w:r>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Rationalize Nursing Functions</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b/>
          <w:sz w:val="20"/>
          <w:szCs w:val="20"/>
        </w:rPr>
        <w:t xml:space="preserve">School Nursing-  </w:t>
      </w:r>
      <w:r w:rsidRPr="00D24C03">
        <w:rPr>
          <w:rFonts w:ascii="Arial" w:hAnsi="Arial" w:cs="Arial"/>
          <w:sz w:val="20"/>
          <w:szCs w:val="20"/>
        </w:rPr>
        <w:t>school contracts to be signed on July 8</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b/>
          <w:sz w:val="20"/>
          <w:szCs w:val="20"/>
        </w:rPr>
        <w:t xml:space="preserve">Immunizations- </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b/>
          <w:sz w:val="20"/>
          <w:szCs w:val="20"/>
        </w:rPr>
        <w:t xml:space="preserve">Access to care- </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b/>
          <w:sz w:val="20"/>
          <w:szCs w:val="20"/>
        </w:rPr>
        <w:t xml:space="preserve">Outbreak Reporting- </w:t>
      </w:r>
      <w:r w:rsidRPr="00D24C03">
        <w:rPr>
          <w:rFonts w:ascii="Arial" w:hAnsi="Arial" w:cs="Arial"/>
          <w:sz w:val="20"/>
          <w:szCs w:val="20"/>
        </w:rPr>
        <w:t xml:space="preserve"> No reported measles or mumps outbreaks in Galion</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b/>
          <w:sz w:val="20"/>
          <w:szCs w:val="20"/>
        </w:rPr>
        <w:t xml:space="preserve">Workforce Development and maintenance of skills- </w:t>
      </w:r>
    </w:p>
    <w:p w:rsidR="00D24C03" w:rsidRPr="00D24C03" w:rsidRDefault="00D24C03" w:rsidP="00D24C03">
      <w:pPr>
        <w:pStyle w:val="ListParagraph"/>
        <w:ind w:left="1440"/>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Implement health inspections window stickers- </w:t>
      </w:r>
      <w:r w:rsidRPr="00D24C03">
        <w:rPr>
          <w:rFonts w:ascii="Arial" w:hAnsi="Arial" w:cs="Arial"/>
          <w:sz w:val="20"/>
          <w:szCs w:val="20"/>
        </w:rPr>
        <w:t>no update</w:t>
      </w:r>
    </w:p>
    <w:p w:rsidR="00D24C03" w:rsidRPr="00D24C03" w:rsidRDefault="00D24C03" w:rsidP="00D24C03">
      <w:pPr>
        <w:pStyle w:val="ListParagraph"/>
        <w:rPr>
          <w:rFonts w:ascii="Arial" w:hAnsi="Arial" w:cs="Arial"/>
          <w:b/>
          <w:sz w:val="20"/>
          <w:szCs w:val="20"/>
        </w:rPr>
      </w:pPr>
    </w:p>
    <w:p w:rsidR="00D24C03" w:rsidRPr="00F13F60" w:rsidRDefault="00D24C03" w:rsidP="00D24C03">
      <w:pPr>
        <w:pStyle w:val="ListParagraph"/>
        <w:numPr>
          <w:ilvl w:val="0"/>
          <w:numId w:val="6"/>
        </w:numPr>
        <w:spacing w:after="200" w:line="276" w:lineRule="auto"/>
        <w:rPr>
          <w:rFonts w:ascii="Arial" w:hAnsi="Arial" w:cs="Arial"/>
          <w:b/>
          <w:sz w:val="20"/>
          <w:szCs w:val="20"/>
        </w:rPr>
      </w:pPr>
      <w:r w:rsidRPr="00F13F60">
        <w:rPr>
          <w:rFonts w:ascii="Arial" w:hAnsi="Arial" w:cs="Arial"/>
          <w:b/>
          <w:sz w:val="20"/>
          <w:szCs w:val="20"/>
        </w:rPr>
        <w:t xml:space="preserve">Establish secure internet section to website for posting of internal documents, forms, manuals, policies, procedures- </w:t>
      </w:r>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Implement use of credit card for payment of services- </w:t>
      </w:r>
      <w:r w:rsidRPr="00D24C03">
        <w:rPr>
          <w:rFonts w:ascii="Arial" w:hAnsi="Arial" w:cs="Arial"/>
          <w:sz w:val="20"/>
          <w:szCs w:val="20"/>
        </w:rPr>
        <w:t>United Bank details pending approval</w:t>
      </w:r>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Review, revise and convert into an editable electronic document the department personnel manual- </w:t>
      </w:r>
      <w:r w:rsidRPr="00D24C03">
        <w:rPr>
          <w:rFonts w:ascii="Arial" w:hAnsi="Arial" w:cs="Arial"/>
          <w:sz w:val="20"/>
          <w:szCs w:val="20"/>
        </w:rPr>
        <w:t xml:space="preserve"> pending Board approval</w:t>
      </w:r>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autoSpaceDE w:val="0"/>
        <w:autoSpaceDN w:val="0"/>
        <w:adjustRightInd w:val="0"/>
        <w:rPr>
          <w:rFonts w:ascii="Arial" w:hAnsi="Arial" w:cs="Arial"/>
          <w:sz w:val="20"/>
          <w:szCs w:val="20"/>
        </w:rPr>
      </w:pPr>
      <w:r w:rsidRPr="00D24C03">
        <w:rPr>
          <w:rFonts w:ascii="Arial" w:hAnsi="Arial" w:cs="Arial"/>
          <w:b/>
          <w:sz w:val="20"/>
          <w:szCs w:val="20"/>
        </w:rPr>
        <w:t xml:space="preserve">Develop set key metrics that the department will measure and track its performance </w:t>
      </w:r>
    </w:p>
    <w:p w:rsidR="00D24C03" w:rsidRPr="00D24C03" w:rsidRDefault="00D24C03" w:rsidP="00D24C03">
      <w:pPr>
        <w:pStyle w:val="ListParagraph"/>
        <w:rPr>
          <w:rFonts w:ascii="Arial" w:hAnsi="Arial" w:cs="Arial"/>
          <w:sz w:val="20"/>
          <w:szCs w:val="20"/>
        </w:rPr>
      </w:pPr>
    </w:p>
    <w:p w:rsidR="00D24C03" w:rsidRPr="00D24C03" w:rsidRDefault="00D24C03" w:rsidP="00D24C03">
      <w:pPr>
        <w:pStyle w:val="ListParagraph"/>
        <w:numPr>
          <w:ilvl w:val="1"/>
          <w:numId w:val="6"/>
        </w:numPr>
        <w:autoSpaceDE w:val="0"/>
        <w:autoSpaceDN w:val="0"/>
        <w:adjustRightInd w:val="0"/>
        <w:rPr>
          <w:rFonts w:ascii="Arial" w:hAnsi="Arial" w:cs="Arial"/>
          <w:sz w:val="20"/>
          <w:szCs w:val="20"/>
        </w:rPr>
      </w:pPr>
      <w:r w:rsidRPr="00D24C03">
        <w:rPr>
          <w:rFonts w:ascii="Arial" w:hAnsi="Arial" w:cs="Arial"/>
          <w:sz w:val="20"/>
          <w:szCs w:val="20"/>
        </w:rPr>
        <w:t>Internal</w:t>
      </w:r>
    </w:p>
    <w:p w:rsidR="00D24C03" w:rsidRPr="00D24C03" w:rsidRDefault="00D24C03" w:rsidP="00D24C03">
      <w:pPr>
        <w:pStyle w:val="ListParagraph"/>
        <w:numPr>
          <w:ilvl w:val="2"/>
          <w:numId w:val="6"/>
        </w:numPr>
        <w:autoSpaceDE w:val="0"/>
        <w:autoSpaceDN w:val="0"/>
        <w:adjustRightInd w:val="0"/>
        <w:rPr>
          <w:rFonts w:ascii="Arial" w:hAnsi="Arial" w:cs="Arial"/>
          <w:sz w:val="20"/>
          <w:szCs w:val="20"/>
        </w:rPr>
      </w:pPr>
      <w:r w:rsidRPr="00D24C03">
        <w:rPr>
          <w:rFonts w:ascii="Arial" w:hAnsi="Arial" w:cs="Arial"/>
          <w:sz w:val="20"/>
          <w:szCs w:val="20"/>
        </w:rPr>
        <w:t>Weekly accreditation meeting (except for week before board meeting)</w:t>
      </w:r>
    </w:p>
    <w:p w:rsidR="00D24C03" w:rsidRPr="00D24C03" w:rsidRDefault="00D24C03" w:rsidP="00D24C03">
      <w:pPr>
        <w:pStyle w:val="ListParagraph"/>
        <w:numPr>
          <w:ilvl w:val="3"/>
          <w:numId w:val="6"/>
        </w:numPr>
        <w:autoSpaceDE w:val="0"/>
        <w:autoSpaceDN w:val="0"/>
        <w:adjustRightInd w:val="0"/>
        <w:rPr>
          <w:rFonts w:ascii="Arial" w:hAnsi="Arial" w:cs="Arial"/>
          <w:sz w:val="20"/>
          <w:szCs w:val="20"/>
        </w:rPr>
      </w:pPr>
      <w:r w:rsidRPr="00D24C03">
        <w:rPr>
          <w:rFonts w:ascii="Arial" w:hAnsi="Arial" w:cs="Arial"/>
          <w:sz w:val="20"/>
          <w:szCs w:val="20"/>
        </w:rPr>
        <w:t>Met 3 out of the 4 Tuesdays in May</w:t>
      </w:r>
    </w:p>
    <w:p w:rsidR="00D24C03" w:rsidRPr="00D24C03" w:rsidRDefault="00D24C03" w:rsidP="00D24C03">
      <w:pPr>
        <w:pStyle w:val="ListParagraph"/>
        <w:numPr>
          <w:ilvl w:val="2"/>
          <w:numId w:val="6"/>
        </w:numPr>
        <w:autoSpaceDE w:val="0"/>
        <w:autoSpaceDN w:val="0"/>
        <w:adjustRightInd w:val="0"/>
        <w:rPr>
          <w:rFonts w:ascii="Arial" w:hAnsi="Arial" w:cs="Arial"/>
          <w:sz w:val="20"/>
          <w:szCs w:val="20"/>
        </w:rPr>
      </w:pPr>
      <w:r w:rsidRPr="00D24C03">
        <w:rPr>
          <w:rFonts w:ascii="Arial" w:hAnsi="Arial" w:cs="Arial"/>
          <w:sz w:val="20"/>
          <w:szCs w:val="20"/>
        </w:rPr>
        <w:t>Define customers and establish method documenting level of satisfaction- pending</w:t>
      </w:r>
    </w:p>
    <w:p w:rsidR="00D24C03" w:rsidRPr="00D24C03" w:rsidRDefault="00D24C03" w:rsidP="00D24C03">
      <w:pPr>
        <w:pStyle w:val="ListParagraph"/>
        <w:numPr>
          <w:ilvl w:val="1"/>
          <w:numId w:val="6"/>
        </w:numPr>
        <w:autoSpaceDE w:val="0"/>
        <w:autoSpaceDN w:val="0"/>
        <w:adjustRightInd w:val="0"/>
        <w:rPr>
          <w:rFonts w:ascii="Arial" w:hAnsi="Arial" w:cs="Arial"/>
          <w:sz w:val="20"/>
          <w:szCs w:val="20"/>
        </w:rPr>
      </w:pPr>
      <w:r w:rsidRPr="00D24C03">
        <w:rPr>
          <w:rFonts w:ascii="Arial" w:hAnsi="Arial" w:cs="Arial"/>
          <w:sz w:val="20"/>
          <w:szCs w:val="20"/>
        </w:rPr>
        <w:t>External-</w:t>
      </w:r>
    </w:p>
    <w:p w:rsidR="00D24C03" w:rsidRPr="00D24C03" w:rsidRDefault="00D24C03" w:rsidP="00D24C03">
      <w:pPr>
        <w:pStyle w:val="ListParagraph"/>
        <w:ind w:left="1440"/>
        <w:rPr>
          <w:rFonts w:ascii="Arial" w:hAnsi="Arial" w:cs="Arial"/>
          <w:sz w:val="20"/>
          <w:szCs w:val="20"/>
        </w:rPr>
      </w:pPr>
      <w:r w:rsidRPr="00D24C03">
        <w:rPr>
          <w:rFonts w:ascii="Arial" w:hAnsi="Arial" w:cs="Arial"/>
          <w:sz w:val="20"/>
          <w:szCs w:val="20"/>
        </w:rPr>
        <w:t>Vital measures:</w:t>
      </w:r>
    </w:p>
    <w:p w:rsidR="00D24C03" w:rsidRPr="00D24C03" w:rsidRDefault="00D24C03" w:rsidP="00D24C03">
      <w:pPr>
        <w:pStyle w:val="ListParagraph"/>
        <w:numPr>
          <w:ilvl w:val="2"/>
          <w:numId w:val="6"/>
        </w:numPr>
        <w:spacing w:after="200" w:line="276" w:lineRule="auto"/>
        <w:rPr>
          <w:rFonts w:ascii="Arial" w:hAnsi="Arial" w:cs="Arial"/>
          <w:sz w:val="20"/>
          <w:szCs w:val="20"/>
        </w:rPr>
      </w:pPr>
      <w:r w:rsidRPr="00D24C03">
        <w:rPr>
          <w:rFonts w:ascii="Arial" w:hAnsi="Arial" w:cs="Arial"/>
          <w:b/>
          <w:sz w:val="20"/>
          <w:szCs w:val="20"/>
        </w:rPr>
        <w:t>Births 2014</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Total – 152 (37 Galion)</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Low-weight- 7 (4 Galion)</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&lt;37 weeks – 6 (3 Galion)</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Teen Births- 18 (7 Galion)</w:t>
      </w:r>
    </w:p>
    <w:p w:rsidR="00D24C03" w:rsidRPr="00D24C03" w:rsidRDefault="00D24C03" w:rsidP="00D24C03">
      <w:pPr>
        <w:pStyle w:val="ListParagraph"/>
        <w:numPr>
          <w:ilvl w:val="2"/>
          <w:numId w:val="6"/>
        </w:numPr>
        <w:spacing w:after="200" w:line="276" w:lineRule="auto"/>
        <w:rPr>
          <w:rFonts w:ascii="Arial" w:hAnsi="Arial" w:cs="Arial"/>
          <w:sz w:val="20"/>
          <w:szCs w:val="20"/>
        </w:rPr>
      </w:pPr>
      <w:r w:rsidRPr="00D24C03">
        <w:rPr>
          <w:rFonts w:ascii="Arial" w:hAnsi="Arial" w:cs="Arial"/>
          <w:b/>
          <w:sz w:val="20"/>
          <w:szCs w:val="20"/>
        </w:rPr>
        <w:t>Deaths  2014</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Total- 71</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Average age of Death- 75.6</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Top 3 Causes of death- Heart, Cancer, Lung</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lastRenderedPageBreak/>
        <w:t>Suspected drug overdose death in Galion for 2014- 1</w:t>
      </w:r>
    </w:p>
    <w:p w:rsidR="00D24C03" w:rsidRPr="00D24C03" w:rsidRDefault="00D24C03" w:rsidP="00D24C03">
      <w:pPr>
        <w:pStyle w:val="ListParagraph"/>
        <w:numPr>
          <w:ilvl w:val="2"/>
          <w:numId w:val="6"/>
        </w:numPr>
        <w:spacing w:after="200" w:line="276" w:lineRule="auto"/>
        <w:rPr>
          <w:rFonts w:ascii="Arial" w:hAnsi="Arial" w:cs="Arial"/>
          <w:sz w:val="20"/>
          <w:szCs w:val="20"/>
        </w:rPr>
      </w:pPr>
      <w:r w:rsidRPr="00D24C03">
        <w:rPr>
          <w:rFonts w:ascii="Arial" w:hAnsi="Arial" w:cs="Arial"/>
          <w:b/>
          <w:sz w:val="20"/>
          <w:szCs w:val="20"/>
        </w:rPr>
        <w:t xml:space="preserve">Reportable Diseases  2014 </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Chlamydia- 24</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Hepatitis C, Chronic-  17</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Hepatitis B- 2</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H1N1- 1</w:t>
      </w:r>
    </w:p>
    <w:p w:rsidR="00D24C03" w:rsidRPr="00D24C03" w:rsidRDefault="00D24C03" w:rsidP="00D24C03">
      <w:pPr>
        <w:pStyle w:val="ListParagraph"/>
        <w:numPr>
          <w:ilvl w:val="3"/>
          <w:numId w:val="6"/>
        </w:numPr>
        <w:spacing w:after="200" w:line="276" w:lineRule="auto"/>
        <w:rPr>
          <w:rFonts w:ascii="Arial" w:hAnsi="Arial" w:cs="Arial"/>
          <w:sz w:val="20"/>
          <w:szCs w:val="20"/>
        </w:rPr>
      </w:pPr>
      <w:proofErr w:type="spellStart"/>
      <w:r w:rsidRPr="00D24C03">
        <w:rPr>
          <w:rFonts w:ascii="Arial" w:hAnsi="Arial" w:cs="Arial"/>
          <w:sz w:val="20"/>
          <w:szCs w:val="20"/>
        </w:rPr>
        <w:t>Mycobacterial</w:t>
      </w:r>
      <w:proofErr w:type="spellEnd"/>
      <w:r w:rsidRPr="00D24C03">
        <w:rPr>
          <w:rFonts w:ascii="Arial" w:hAnsi="Arial" w:cs="Arial"/>
          <w:sz w:val="20"/>
          <w:szCs w:val="20"/>
        </w:rPr>
        <w:t xml:space="preserve"> other than TB- 1</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Salmonella- 1</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Cryptosporidiosis- 2</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 xml:space="preserve">Institutional- </w:t>
      </w:r>
      <w:proofErr w:type="spellStart"/>
      <w:r w:rsidRPr="00D24C03">
        <w:rPr>
          <w:rFonts w:ascii="Arial" w:hAnsi="Arial" w:cs="Arial"/>
          <w:sz w:val="20"/>
          <w:szCs w:val="20"/>
        </w:rPr>
        <w:t>norovirus</w:t>
      </w:r>
      <w:proofErr w:type="spellEnd"/>
      <w:r w:rsidRPr="00D24C03">
        <w:rPr>
          <w:rFonts w:ascii="Arial" w:hAnsi="Arial" w:cs="Arial"/>
          <w:sz w:val="20"/>
          <w:szCs w:val="20"/>
        </w:rPr>
        <w:t xml:space="preserve"> – 2</w:t>
      </w:r>
    </w:p>
    <w:p w:rsidR="00D24C03" w:rsidRPr="00D24C03" w:rsidRDefault="00D24C03" w:rsidP="00D24C03">
      <w:pPr>
        <w:pStyle w:val="ListParagraph"/>
        <w:numPr>
          <w:ilvl w:val="3"/>
          <w:numId w:val="6"/>
        </w:numPr>
        <w:spacing w:after="200" w:line="276" w:lineRule="auto"/>
        <w:rPr>
          <w:rFonts w:ascii="Arial" w:hAnsi="Arial" w:cs="Arial"/>
          <w:sz w:val="20"/>
          <w:szCs w:val="20"/>
        </w:rPr>
      </w:pPr>
      <w:r w:rsidRPr="00D24C03">
        <w:rPr>
          <w:rFonts w:ascii="Arial" w:hAnsi="Arial" w:cs="Arial"/>
          <w:sz w:val="20"/>
          <w:szCs w:val="20"/>
        </w:rPr>
        <w:t>Gonorrhea- 3</w:t>
      </w:r>
    </w:p>
    <w:p w:rsidR="00D24C03" w:rsidRPr="00D24C03" w:rsidRDefault="00D24C03" w:rsidP="00D24C03">
      <w:pPr>
        <w:pStyle w:val="ListParagraph"/>
        <w:rPr>
          <w:rFonts w:ascii="Arial" w:hAnsi="Arial" w:cs="Arial"/>
          <w:sz w:val="20"/>
          <w:szCs w:val="20"/>
        </w:rPr>
      </w:pPr>
    </w:p>
    <w:p w:rsidR="00D24C03" w:rsidRPr="00D24C03" w:rsidRDefault="00D24C03" w:rsidP="00D24C03">
      <w:pPr>
        <w:pStyle w:val="ListParagraph"/>
        <w:autoSpaceDE w:val="0"/>
        <w:autoSpaceDN w:val="0"/>
        <w:adjustRightInd w:val="0"/>
        <w:rPr>
          <w:rFonts w:ascii="Arial" w:hAnsi="Arial" w:cs="Arial"/>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 xml:space="preserve">Develop and execute strategic goals with community organizations to deal with areas of  concern shown in Community Health Assessment Survey </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sz w:val="20"/>
          <w:szCs w:val="20"/>
        </w:rPr>
        <w:t>Crawford County Health and Wellness Coalition – has disbanded due to “lack of funding.”</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sz w:val="20"/>
          <w:szCs w:val="20"/>
        </w:rPr>
        <w:t xml:space="preserve">Discussion about linking with </w:t>
      </w:r>
      <w:proofErr w:type="spellStart"/>
      <w:r w:rsidRPr="00D24C03">
        <w:rPr>
          <w:rFonts w:ascii="Arial" w:hAnsi="Arial" w:cs="Arial"/>
          <w:sz w:val="20"/>
          <w:szCs w:val="20"/>
        </w:rPr>
        <w:t>Avita</w:t>
      </w:r>
      <w:proofErr w:type="spellEnd"/>
      <w:r w:rsidRPr="00D24C03">
        <w:rPr>
          <w:rFonts w:ascii="Arial" w:hAnsi="Arial" w:cs="Arial"/>
          <w:sz w:val="20"/>
          <w:szCs w:val="20"/>
        </w:rPr>
        <w:t>: Public Health Accreditation Board requires the following steps (see time line):</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 xml:space="preserve"> Community Health Assessment</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Community Health Improvement Plan</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Galion Board of Health Strategic Plan</w:t>
      </w:r>
    </w:p>
    <w:p w:rsidR="00D24C03" w:rsidRPr="00D24C03" w:rsidRDefault="00D24C03" w:rsidP="00D24C03">
      <w:pPr>
        <w:pStyle w:val="ListParagraph"/>
        <w:rPr>
          <w:rFonts w:ascii="Arial" w:hAnsi="Arial" w:cs="Arial"/>
          <w:b/>
          <w:sz w:val="20"/>
          <w:szCs w:val="20"/>
        </w:rPr>
      </w:pPr>
    </w:p>
    <w:p w:rsidR="00D24C03" w:rsidRPr="00D24C03" w:rsidRDefault="00D24C03" w:rsidP="00D24C03">
      <w:pPr>
        <w:pStyle w:val="ListParagraph"/>
        <w:numPr>
          <w:ilvl w:val="0"/>
          <w:numId w:val="6"/>
        </w:numPr>
        <w:spacing w:after="200" w:line="276" w:lineRule="auto"/>
        <w:rPr>
          <w:rFonts w:ascii="Arial" w:hAnsi="Arial" w:cs="Arial"/>
          <w:b/>
          <w:sz w:val="20"/>
          <w:szCs w:val="20"/>
        </w:rPr>
      </w:pPr>
      <w:r w:rsidRPr="00D24C03">
        <w:rPr>
          <w:rFonts w:ascii="Arial" w:hAnsi="Arial" w:cs="Arial"/>
          <w:b/>
          <w:sz w:val="20"/>
          <w:szCs w:val="20"/>
        </w:rPr>
        <w:t>Communicate other major operational issues to assist the Board in understanding the organization’s business dynamics</w:t>
      </w:r>
    </w:p>
    <w:p w:rsidR="00D24C03" w:rsidRPr="00D24C03" w:rsidRDefault="00D24C03" w:rsidP="00D24C03">
      <w:pPr>
        <w:pStyle w:val="ListParagraph"/>
        <w:numPr>
          <w:ilvl w:val="1"/>
          <w:numId w:val="6"/>
        </w:numPr>
        <w:spacing w:after="200" w:line="276" w:lineRule="auto"/>
        <w:rPr>
          <w:rFonts w:ascii="Arial" w:hAnsi="Arial" w:cs="Arial"/>
          <w:b/>
          <w:sz w:val="20"/>
          <w:szCs w:val="20"/>
        </w:rPr>
      </w:pPr>
      <w:r w:rsidRPr="00D24C03">
        <w:rPr>
          <w:rFonts w:ascii="Arial" w:hAnsi="Arial" w:cs="Arial"/>
          <w:sz w:val="20"/>
          <w:szCs w:val="20"/>
        </w:rPr>
        <w:t>Resignation of GCHD commissioner effective July 9, 2014</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Thanks and final thoughts</w:t>
      </w:r>
    </w:p>
    <w:p w:rsidR="00D24C03" w:rsidRPr="00D24C03" w:rsidRDefault="00D24C03" w:rsidP="00D24C03">
      <w:pPr>
        <w:pStyle w:val="ListParagraph"/>
        <w:numPr>
          <w:ilvl w:val="2"/>
          <w:numId w:val="6"/>
        </w:numPr>
        <w:spacing w:after="200" w:line="276" w:lineRule="auto"/>
        <w:rPr>
          <w:rFonts w:ascii="Arial" w:hAnsi="Arial" w:cs="Arial"/>
          <w:b/>
          <w:sz w:val="20"/>
          <w:szCs w:val="20"/>
        </w:rPr>
      </w:pPr>
      <w:r w:rsidRPr="00D24C03">
        <w:rPr>
          <w:rFonts w:ascii="Arial" w:hAnsi="Arial" w:cs="Arial"/>
          <w:sz w:val="20"/>
          <w:szCs w:val="20"/>
        </w:rPr>
        <w:t>Transition plan</w:t>
      </w:r>
    </w:p>
    <w:p w:rsidR="00D24C03" w:rsidRPr="00D24C03" w:rsidRDefault="00D24C03" w:rsidP="00D24C03">
      <w:pPr>
        <w:pStyle w:val="ListParagraph"/>
        <w:numPr>
          <w:ilvl w:val="3"/>
          <w:numId w:val="6"/>
        </w:numPr>
        <w:spacing w:after="200" w:line="276" w:lineRule="auto"/>
        <w:rPr>
          <w:rFonts w:ascii="Arial" w:hAnsi="Arial" w:cs="Arial"/>
          <w:b/>
          <w:sz w:val="20"/>
          <w:szCs w:val="20"/>
        </w:rPr>
      </w:pPr>
      <w:r w:rsidRPr="00D24C03">
        <w:rPr>
          <w:rFonts w:ascii="Arial" w:hAnsi="Arial" w:cs="Arial"/>
          <w:sz w:val="20"/>
          <w:szCs w:val="20"/>
        </w:rPr>
        <w:t>Medical director- will stay on as unpaid medical for up to three months. Will negotiate with new commissioner for further service as medical director</w:t>
      </w:r>
    </w:p>
    <w:p w:rsidR="00D24C03" w:rsidRPr="00D24C03" w:rsidRDefault="00D24C03" w:rsidP="00D24C03">
      <w:pPr>
        <w:pStyle w:val="ListParagraph"/>
        <w:numPr>
          <w:ilvl w:val="3"/>
          <w:numId w:val="6"/>
        </w:numPr>
        <w:spacing w:after="200" w:line="276" w:lineRule="auto"/>
        <w:rPr>
          <w:rFonts w:ascii="Arial" w:hAnsi="Arial" w:cs="Arial"/>
          <w:b/>
          <w:sz w:val="20"/>
          <w:szCs w:val="20"/>
        </w:rPr>
      </w:pPr>
      <w:r w:rsidRPr="00D24C03">
        <w:rPr>
          <w:rFonts w:ascii="Arial" w:hAnsi="Arial" w:cs="Arial"/>
          <w:sz w:val="20"/>
          <w:szCs w:val="20"/>
        </w:rPr>
        <w:t>Board of Health takes ownership of Blue Sky</w:t>
      </w:r>
    </w:p>
    <w:p w:rsidR="00D24C03" w:rsidRPr="00D24C03" w:rsidRDefault="00D24C03" w:rsidP="00D24C03">
      <w:pPr>
        <w:pStyle w:val="ListParagraph"/>
        <w:numPr>
          <w:ilvl w:val="3"/>
          <w:numId w:val="6"/>
        </w:numPr>
        <w:spacing w:after="200" w:line="276" w:lineRule="auto"/>
        <w:rPr>
          <w:rFonts w:ascii="Arial" w:hAnsi="Arial" w:cs="Arial"/>
          <w:b/>
          <w:sz w:val="20"/>
          <w:szCs w:val="20"/>
        </w:rPr>
      </w:pPr>
      <w:r w:rsidRPr="00D24C03">
        <w:rPr>
          <w:rFonts w:ascii="Arial" w:hAnsi="Arial" w:cs="Arial"/>
          <w:sz w:val="20"/>
          <w:szCs w:val="20"/>
        </w:rPr>
        <w:t>Other items?</w:t>
      </w:r>
    </w:p>
    <w:p w:rsidR="009756DE" w:rsidRPr="009756DE" w:rsidRDefault="00D24C03" w:rsidP="009756DE">
      <w:pPr>
        <w:widowControl w:val="0"/>
        <w:jc w:val="both"/>
        <w:rPr>
          <w:rFonts w:ascii="Arial" w:hAnsi="Arial" w:cs="Arial"/>
          <w:sz w:val="20"/>
          <w:szCs w:val="20"/>
        </w:rPr>
      </w:pPr>
      <w:r>
        <w:rPr>
          <w:rFonts w:ascii="Arial" w:hAnsi="Arial" w:cs="Arial"/>
          <w:sz w:val="20"/>
          <w:szCs w:val="20"/>
        </w:rPr>
        <w:t>The commissioner’s report was accepted by unanimous consent</w:t>
      </w:r>
      <w:r w:rsidR="009756DE" w:rsidRPr="009756DE">
        <w:rPr>
          <w:rFonts w:ascii="Arial" w:hAnsi="Arial" w:cs="Arial"/>
          <w:sz w:val="20"/>
          <w:szCs w:val="20"/>
        </w:rPr>
        <w:t xml:space="preserve">.  </w:t>
      </w: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The meeting was adjourned at</w:t>
      </w:r>
      <w:r w:rsidR="00D24C03">
        <w:rPr>
          <w:rFonts w:ascii="Arial" w:hAnsi="Arial" w:cs="Arial"/>
          <w:sz w:val="20"/>
          <w:szCs w:val="20"/>
        </w:rPr>
        <w:t xml:space="preserve"> 9:00</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D24C03">
        <w:rPr>
          <w:rFonts w:ascii="Arial" w:hAnsi="Arial" w:cs="Arial"/>
          <w:sz w:val="20"/>
          <w:szCs w:val="20"/>
        </w:rPr>
        <w:t>July 8, 2014</w:t>
      </w:r>
      <w:r>
        <w:rPr>
          <w:rFonts w:ascii="Arial" w:hAnsi="Arial" w:cs="Arial"/>
          <w:sz w:val="20"/>
          <w:szCs w:val="20"/>
        </w:rPr>
        <w:t xml:space="preserve">, at 7:30 a.m. in the Health Department office.  </w:t>
      </w:r>
      <w:r w:rsidR="00D24C03">
        <w:rPr>
          <w:rFonts w:ascii="Arial" w:hAnsi="Arial" w:cs="Arial"/>
          <w:sz w:val="20"/>
          <w:szCs w:val="20"/>
        </w:rPr>
        <w:t xml:space="preserve">The announcement for the special session for personnel is pending.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lastRenderedPageBreak/>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4E78DB1E"/>
    <w:lvl w:ilvl="0" w:tplc="6A2ED612">
      <w:start w:val="1"/>
      <w:numFmt w:val="decimal"/>
      <w:lvlText w:val="%1."/>
      <w:lvlJc w:val="left"/>
      <w:pPr>
        <w:ind w:left="720" w:hanging="360"/>
      </w:pPr>
      <w:rPr>
        <w:b/>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263EE2"/>
    <w:rsid w:val="00011F5E"/>
    <w:rsid w:val="00013DB7"/>
    <w:rsid w:val="000161E1"/>
    <w:rsid w:val="00021104"/>
    <w:rsid w:val="00032216"/>
    <w:rsid w:val="00035B5D"/>
    <w:rsid w:val="000459A5"/>
    <w:rsid w:val="000922FF"/>
    <w:rsid w:val="000A7019"/>
    <w:rsid w:val="000D4E84"/>
    <w:rsid w:val="000F2CE1"/>
    <w:rsid w:val="001034F1"/>
    <w:rsid w:val="00110B29"/>
    <w:rsid w:val="00111F11"/>
    <w:rsid w:val="001130FA"/>
    <w:rsid w:val="0013729B"/>
    <w:rsid w:val="00140FC0"/>
    <w:rsid w:val="00141D79"/>
    <w:rsid w:val="0019691B"/>
    <w:rsid w:val="001A4DD2"/>
    <w:rsid w:val="001B124F"/>
    <w:rsid w:val="001E4097"/>
    <w:rsid w:val="001E40D8"/>
    <w:rsid w:val="002076E0"/>
    <w:rsid w:val="002133FE"/>
    <w:rsid w:val="00216EB5"/>
    <w:rsid w:val="0023242C"/>
    <w:rsid w:val="00263EE2"/>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8381C"/>
    <w:rsid w:val="005C17F3"/>
    <w:rsid w:val="005D0C2C"/>
    <w:rsid w:val="005D5A8F"/>
    <w:rsid w:val="005D74DA"/>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45533"/>
    <w:rsid w:val="007630F2"/>
    <w:rsid w:val="00796544"/>
    <w:rsid w:val="007A4D42"/>
    <w:rsid w:val="007D13DE"/>
    <w:rsid w:val="007E69E5"/>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756DE"/>
    <w:rsid w:val="009A0421"/>
    <w:rsid w:val="009B1320"/>
    <w:rsid w:val="009B3EF2"/>
    <w:rsid w:val="00A34E4A"/>
    <w:rsid w:val="00A551DC"/>
    <w:rsid w:val="00A67068"/>
    <w:rsid w:val="00A700F9"/>
    <w:rsid w:val="00A80F76"/>
    <w:rsid w:val="00AA3B15"/>
    <w:rsid w:val="00AB6522"/>
    <w:rsid w:val="00AD2847"/>
    <w:rsid w:val="00AD2E5F"/>
    <w:rsid w:val="00AD45EC"/>
    <w:rsid w:val="00B06C22"/>
    <w:rsid w:val="00B20832"/>
    <w:rsid w:val="00B55CCE"/>
    <w:rsid w:val="00B722AD"/>
    <w:rsid w:val="00B7285C"/>
    <w:rsid w:val="00B731A0"/>
    <w:rsid w:val="00B9041D"/>
    <w:rsid w:val="00B96EEB"/>
    <w:rsid w:val="00BD5113"/>
    <w:rsid w:val="00BF2489"/>
    <w:rsid w:val="00BF2EAF"/>
    <w:rsid w:val="00C017E0"/>
    <w:rsid w:val="00C060FE"/>
    <w:rsid w:val="00C11184"/>
    <w:rsid w:val="00C3249C"/>
    <w:rsid w:val="00C33DF9"/>
    <w:rsid w:val="00C4568D"/>
    <w:rsid w:val="00C83B37"/>
    <w:rsid w:val="00C85375"/>
    <w:rsid w:val="00C94164"/>
    <w:rsid w:val="00CA1330"/>
    <w:rsid w:val="00CA67EA"/>
    <w:rsid w:val="00CB4FDD"/>
    <w:rsid w:val="00CC1FA8"/>
    <w:rsid w:val="00CC3DBF"/>
    <w:rsid w:val="00CD1C08"/>
    <w:rsid w:val="00CD61DC"/>
    <w:rsid w:val="00CE5882"/>
    <w:rsid w:val="00D24C03"/>
    <w:rsid w:val="00D36E98"/>
    <w:rsid w:val="00D52153"/>
    <w:rsid w:val="00D5379A"/>
    <w:rsid w:val="00D62EDF"/>
    <w:rsid w:val="00D64965"/>
    <w:rsid w:val="00D64EB2"/>
    <w:rsid w:val="00D7346A"/>
    <w:rsid w:val="00DB6C14"/>
    <w:rsid w:val="00DF1715"/>
    <w:rsid w:val="00E0322A"/>
    <w:rsid w:val="00E0456F"/>
    <w:rsid w:val="00E236EC"/>
    <w:rsid w:val="00E261B5"/>
    <w:rsid w:val="00E31E53"/>
    <w:rsid w:val="00E34AB0"/>
    <w:rsid w:val="00E64535"/>
    <w:rsid w:val="00E645D9"/>
    <w:rsid w:val="00E8045C"/>
    <w:rsid w:val="00E8485E"/>
    <w:rsid w:val="00EA6C5E"/>
    <w:rsid w:val="00ED0BCA"/>
    <w:rsid w:val="00ED4118"/>
    <w:rsid w:val="00EE3F86"/>
    <w:rsid w:val="00EF2C5B"/>
    <w:rsid w:val="00F0065C"/>
    <w:rsid w:val="00F038BC"/>
    <w:rsid w:val="00F06355"/>
    <w:rsid w:val="00F13F60"/>
    <w:rsid w:val="00F16BD2"/>
    <w:rsid w:val="00F45AFB"/>
    <w:rsid w:val="00F639C5"/>
    <w:rsid w:val="00F84931"/>
    <w:rsid w:val="00FC0C2D"/>
    <w:rsid w:val="00FC2783"/>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character" w:styleId="Strong">
    <w:name w:val="Strong"/>
    <w:basedOn w:val="DefaultParagraphFont"/>
    <w:uiPriority w:val="22"/>
    <w:qFormat/>
    <w:rsid w:val="00E64535"/>
    <w:rPr>
      <w:b/>
      <w:bCs/>
    </w:rPr>
  </w:style>
  <w:style w:type="paragraph" w:styleId="NormalWeb">
    <w:name w:val="Normal (Web)"/>
    <w:basedOn w:val="Normal"/>
    <w:uiPriority w:val="99"/>
    <w:unhideWhenUsed/>
    <w:rsid w:val="007455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 w:id="8223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Galion\stephen.novack\My%20Documents\Board%20of%20Health\BOH%20report%20templates\minutes%20template%20011714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E10A-6B94-4E4C-A2B6-9498124D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011714a</Template>
  <TotalTime>19</TotalTime>
  <Pages>5</Pages>
  <Words>1454</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creator>stephen.novack</dc:creator>
  <cp:lastModifiedBy>stephen.novack</cp:lastModifiedBy>
  <cp:revision>3</cp:revision>
  <cp:lastPrinted>2013-09-19T19:30:00Z</cp:lastPrinted>
  <dcterms:created xsi:type="dcterms:W3CDTF">2014-07-06T23:25:00Z</dcterms:created>
  <dcterms:modified xsi:type="dcterms:W3CDTF">2014-07-06T23:45:00Z</dcterms:modified>
</cp:coreProperties>
</file>