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F5" w:rsidRPr="006473F5" w:rsidRDefault="006473F5" w:rsidP="006473F5">
      <w:pPr>
        <w:spacing w:before="120" w:after="0" w:line="240" w:lineRule="auto"/>
        <w:outlineLvl w:val="2"/>
        <w:rPr>
          <w:rFonts w:ascii="Verdana" w:eastAsia="Times New Roman" w:hAnsi="Verdana" w:cs="Times New Roman"/>
          <w:b/>
          <w:bCs/>
          <w:sz w:val="27"/>
          <w:szCs w:val="27"/>
        </w:rPr>
      </w:pPr>
      <w:r w:rsidRPr="006473F5">
        <w:rPr>
          <w:rFonts w:ascii="Verdana" w:eastAsia="Times New Roman" w:hAnsi="Verdana" w:cs="Times New Roman"/>
          <w:b/>
          <w:bCs/>
          <w:sz w:val="27"/>
          <w:szCs w:val="27"/>
        </w:rPr>
        <w:t>3701.342 Minimum standards and optimum achievable standards for boards of health and local health departments.</w:t>
      </w:r>
    </w:p>
    <w:p w:rsidR="006473F5" w:rsidRPr="006473F5" w:rsidRDefault="006473F5" w:rsidP="006473F5">
      <w:pPr>
        <w:spacing w:before="100" w:beforeAutospacing="1" w:after="100" w:afterAutospacing="1" w:line="240" w:lineRule="auto"/>
        <w:jc w:val="both"/>
        <w:rPr>
          <w:rFonts w:ascii="Verdana" w:eastAsia="Times New Roman" w:hAnsi="Verdana" w:cs="Times New Roman"/>
          <w:sz w:val="19"/>
          <w:szCs w:val="19"/>
        </w:rPr>
      </w:pPr>
      <w:r w:rsidRPr="006473F5">
        <w:rPr>
          <w:rFonts w:ascii="Verdana" w:eastAsia="Times New Roman" w:hAnsi="Verdana" w:cs="Times New Roman"/>
          <w:sz w:val="19"/>
          <w:szCs w:val="19"/>
        </w:rPr>
        <w:t>The director of health shall adopt rules establishing minimum standards and optimum achievable standards for boards of health and local health departments. The minimum standards shall assure that boards of health and local health departments provide for:</w:t>
      </w:r>
    </w:p>
    <w:p w:rsidR="006473F5" w:rsidRPr="006473F5" w:rsidRDefault="006473F5" w:rsidP="006473F5">
      <w:pPr>
        <w:spacing w:before="100" w:beforeAutospacing="1" w:after="100" w:afterAutospacing="1" w:line="240" w:lineRule="auto"/>
        <w:jc w:val="both"/>
        <w:rPr>
          <w:rFonts w:ascii="Verdana" w:eastAsia="Times New Roman" w:hAnsi="Verdana" w:cs="Times New Roman"/>
          <w:sz w:val="19"/>
          <w:szCs w:val="19"/>
        </w:rPr>
      </w:pPr>
      <w:bookmarkStart w:id="0" w:name="3701.342(A)"/>
      <w:r w:rsidRPr="006473F5">
        <w:rPr>
          <w:rFonts w:ascii="Verdana" w:eastAsia="Times New Roman" w:hAnsi="Verdana" w:cs="Times New Roman"/>
          <w:color w:val="00008B"/>
          <w:sz w:val="19"/>
          <w:szCs w:val="19"/>
        </w:rPr>
        <w:t>(A)</w:t>
      </w:r>
      <w:bookmarkEnd w:id="0"/>
      <w:r w:rsidRPr="006473F5">
        <w:rPr>
          <w:rFonts w:ascii="Verdana" w:eastAsia="Times New Roman" w:hAnsi="Verdana" w:cs="Times New Roman"/>
          <w:sz w:val="19"/>
          <w:szCs w:val="19"/>
        </w:rPr>
        <w:t xml:space="preserve"> Analysis and prevention of communicable disease; </w:t>
      </w:r>
    </w:p>
    <w:p w:rsidR="006473F5" w:rsidRPr="006473F5" w:rsidRDefault="006473F5" w:rsidP="006473F5">
      <w:pPr>
        <w:spacing w:before="100" w:beforeAutospacing="1" w:after="100" w:afterAutospacing="1" w:line="240" w:lineRule="auto"/>
        <w:jc w:val="both"/>
        <w:rPr>
          <w:rFonts w:ascii="Verdana" w:eastAsia="Times New Roman" w:hAnsi="Verdana" w:cs="Times New Roman"/>
          <w:sz w:val="19"/>
          <w:szCs w:val="19"/>
        </w:rPr>
      </w:pPr>
      <w:bookmarkStart w:id="1" w:name="3701.342(B)"/>
      <w:r w:rsidRPr="006473F5">
        <w:rPr>
          <w:rFonts w:ascii="Verdana" w:eastAsia="Times New Roman" w:hAnsi="Verdana" w:cs="Times New Roman"/>
          <w:color w:val="00008B"/>
          <w:sz w:val="19"/>
          <w:szCs w:val="19"/>
        </w:rPr>
        <w:t>(B)</w:t>
      </w:r>
      <w:bookmarkEnd w:id="1"/>
      <w:r w:rsidRPr="006473F5">
        <w:rPr>
          <w:rFonts w:ascii="Verdana" w:eastAsia="Times New Roman" w:hAnsi="Verdana" w:cs="Times New Roman"/>
          <w:sz w:val="19"/>
          <w:szCs w:val="19"/>
        </w:rPr>
        <w:t xml:space="preserve"> Analysis of the causes of, and appropriate treatment for, the leading causes of morbidity and mortality; </w:t>
      </w:r>
    </w:p>
    <w:p w:rsidR="006473F5" w:rsidRPr="006473F5" w:rsidRDefault="006473F5" w:rsidP="006473F5">
      <w:pPr>
        <w:spacing w:before="100" w:beforeAutospacing="1" w:after="100" w:afterAutospacing="1" w:line="240" w:lineRule="auto"/>
        <w:jc w:val="both"/>
        <w:rPr>
          <w:rFonts w:ascii="Verdana" w:eastAsia="Times New Roman" w:hAnsi="Verdana" w:cs="Times New Roman"/>
          <w:sz w:val="19"/>
          <w:szCs w:val="19"/>
        </w:rPr>
      </w:pPr>
      <w:bookmarkStart w:id="2" w:name="3701.342(C)"/>
      <w:r w:rsidRPr="006473F5">
        <w:rPr>
          <w:rFonts w:ascii="Verdana" w:eastAsia="Times New Roman" w:hAnsi="Verdana" w:cs="Times New Roman"/>
          <w:color w:val="00008B"/>
          <w:sz w:val="19"/>
          <w:szCs w:val="19"/>
        </w:rPr>
        <w:t>(C)</w:t>
      </w:r>
      <w:bookmarkEnd w:id="2"/>
      <w:r w:rsidRPr="006473F5">
        <w:rPr>
          <w:rFonts w:ascii="Verdana" w:eastAsia="Times New Roman" w:hAnsi="Verdana" w:cs="Times New Roman"/>
          <w:sz w:val="19"/>
          <w:szCs w:val="19"/>
        </w:rPr>
        <w:t xml:space="preserve"> The administration and management of the local health department; </w:t>
      </w:r>
    </w:p>
    <w:p w:rsidR="006473F5" w:rsidRPr="006473F5" w:rsidRDefault="006473F5" w:rsidP="006473F5">
      <w:pPr>
        <w:spacing w:before="100" w:beforeAutospacing="1" w:after="100" w:afterAutospacing="1" w:line="240" w:lineRule="auto"/>
        <w:jc w:val="both"/>
        <w:rPr>
          <w:rFonts w:ascii="Verdana" w:eastAsia="Times New Roman" w:hAnsi="Verdana" w:cs="Times New Roman"/>
          <w:sz w:val="19"/>
          <w:szCs w:val="19"/>
        </w:rPr>
      </w:pPr>
      <w:bookmarkStart w:id="3" w:name="3701.342(D)"/>
      <w:r w:rsidRPr="006473F5">
        <w:rPr>
          <w:rFonts w:ascii="Verdana" w:eastAsia="Times New Roman" w:hAnsi="Verdana" w:cs="Times New Roman"/>
          <w:color w:val="00008B"/>
          <w:sz w:val="19"/>
          <w:szCs w:val="19"/>
        </w:rPr>
        <w:t>(D)</w:t>
      </w:r>
      <w:bookmarkEnd w:id="3"/>
      <w:r w:rsidRPr="006473F5">
        <w:rPr>
          <w:rFonts w:ascii="Verdana" w:eastAsia="Times New Roman" w:hAnsi="Verdana" w:cs="Times New Roman"/>
          <w:sz w:val="19"/>
          <w:szCs w:val="19"/>
        </w:rPr>
        <w:t xml:space="preserve"> Access to primary health care by medically underserved individuals; </w:t>
      </w:r>
    </w:p>
    <w:p w:rsidR="006473F5" w:rsidRPr="006473F5" w:rsidRDefault="006473F5" w:rsidP="006473F5">
      <w:pPr>
        <w:spacing w:before="100" w:beforeAutospacing="1" w:after="100" w:afterAutospacing="1" w:line="240" w:lineRule="auto"/>
        <w:jc w:val="both"/>
        <w:rPr>
          <w:rFonts w:ascii="Verdana" w:eastAsia="Times New Roman" w:hAnsi="Verdana" w:cs="Times New Roman"/>
          <w:sz w:val="19"/>
          <w:szCs w:val="19"/>
        </w:rPr>
      </w:pPr>
      <w:bookmarkStart w:id="4" w:name="3701.342(E)"/>
      <w:r w:rsidRPr="006473F5">
        <w:rPr>
          <w:rFonts w:ascii="Verdana" w:eastAsia="Times New Roman" w:hAnsi="Verdana" w:cs="Times New Roman"/>
          <w:color w:val="00008B"/>
          <w:sz w:val="19"/>
          <w:szCs w:val="19"/>
        </w:rPr>
        <w:t>(E)</w:t>
      </w:r>
      <w:bookmarkEnd w:id="4"/>
      <w:r w:rsidRPr="006473F5">
        <w:rPr>
          <w:rFonts w:ascii="Verdana" w:eastAsia="Times New Roman" w:hAnsi="Verdana" w:cs="Times New Roman"/>
          <w:sz w:val="19"/>
          <w:szCs w:val="19"/>
        </w:rPr>
        <w:t xml:space="preserve"> Environmental health management programs; </w:t>
      </w:r>
    </w:p>
    <w:p w:rsidR="006473F5" w:rsidRPr="006473F5" w:rsidRDefault="006473F5" w:rsidP="006473F5">
      <w:pPr>
        <w:spacing w:before="100" w:beforeAutospacing="1" w:after="100" w:afterAutospacing="1" w:line="240" w:lineRule="auto"/>
        <w:jc w:val="both"/>
        <w:rPr>
          <w:rFonts w:ascii="Verdana" w:eastAsia="Times New Roman" w:hAnsi="Verdana" w:cs="Times New Roman"/>
          <w:sz w:val="19"/>
          <w:szCs w:val="19"/>
        </w:rPr>
      </w:pPr>
      <w:bookmarkStart w:id="5" w:name="3701.342(F)"/>
      <w:r w:rsidRPr="006473F5">
        <w:rPr>
          <w:rFonts w:ascii="Verdana" w:eastAsia="Times New Roman" w:hAnsi="Verdana" w:cs="Times New Roman"/>
          <w:color w:val="00008B"/>
          <w:sz w:val="19"/>
          <w:szCs w:val="19"/>
        </w:rPr>
        <w:t>(F)</w:t>
      </w:r>
      <w:bookmarkEnd w:id="5"/>
      <w:r w:rsidRPr="006473F5">
        <w:rPr>
          <w:rFonts w:ascii="Verdana" w:eastAsia="Times New Roman" w:hAnsi="Verdana" w:cs="Times New Roman"/>
          <w:sz w:val="19"/>
          <w:szCs w:val="19"/>
        </w:rPr>
        <w:t xml:space="preserve"> Health promotion services designed to encourage individual and community wellness; </w:t>
      </w:r>
    </w:p>
    <w:p w:rsidR="006473F5" w:rsidRPr="006473F5" w:rsidRDefault="006473F5" w:rsidP="006473F5">
      <w:pPr>
        <w:spacing w:before="100" w:beforeAutospacing="1" w:after="100" w:afterAutospacing="1" w:line="240" w:lineRule="auto"/>
        <w:jc w:val="both"/>
        <w:rPr>
          <w:rFonts w:ascii="Verdana" w:eastAsia="Times New Roman" w:hAnsi="Verdana" w:cs="Times New Roman"/>
          <w:sz w:val="19"/>
          <w:szCs w:val="19"/>
        </w:rPr>
      </w:pPr>
      <w:bookmarkStart w:id="6" w:name="3701.342(G)"/>
      <w:r w:rsidRPr="006473F5">
        <w:rPr>
          <w:rFonts w:ascii="Verdana" w:eastAsia="Times New Roman" w:hAnsi="Verdana" w:cs="Times New Roman"/>
          <w:color w:val="00008B"/>
          <w:sz w:val="19"/>
          <w:szCs w:val="19"/>
        </w:rPr>
        <w:t>(G)</w:t>
      </w:r>
      <w:bookmarkEnd w:id="6"/>
      <w:r w:rsidRPr="006473F5">
        <w:rPr>
          <w:rFonts w:ascii="Verdana" w:eastAsia="Times New Roman" w:hAnsi="Verdana" w:cs="Times New Roman"/>
          <w:sz w:val="19"/>
          <w:szCs w:val="19"/>
        </w:rPr>
        <w:t xml:space="preserve"> Annual completion of two hours of continuing education by each member of a board of health. The minimum standards shall provide that continuing education credits shall pertain to ethics, public health principles, and a member's responsibilities. Credits may be earned in these topics at pertinent presentations that may occur during regularly scheduled board meetings throughout the calendar year or at other programs available for continuing education credit. The director of health may assist local boards of health of general and city health districts in coordinating approved continuing education programs sponsored by health care licensing boards, commissions, or associations. The minimum standards also shall provide that continuing education credits earned for the purpose of license renewal or certification by licensed health professionals serving on boards of health may be counted to fulfill the two-hour continuing education requirement. </w:t>
      </w:r>
    </w:p>
    <w:p w:rsidR="006473F5" w:rsidRPr="006473F5" w:rsidRDefault="006473F5" w:rsidP="006473F5">
      <w:pPr>
        <w:spacing w:before="100" w:beforeAutospacing="1" w:after="100" w:afterAutospacing="1" w:line="240" w:lineRule="auto"/>
        <w:jc w:val="both"/>
        <w:rPr>
          <w:rFonts w:ascii="Verdana" w:eastAsia="Times New Roman" w:hAnsi="Verdana" w:cs="Times New Roman"/>
          <w:sz w:val="19"/>
          <w:szCs w:val="19"/>
        </w:rPr>
      </w:pPr>
      <w:r w:rsidRPr="006473F5">
        <w:rPr>
          <w:rFonts w:ascii="Verdana" w:eastAsia="Times New Roman" w:hAnsi="Verdana" w:cs="Times New Roman"/>
          <w:sz w:val="19"/>
          <w:szCs w:val="19"/>
        </w:rPr>
        <w:t>The director shall adopt rules establishing a formula for distribution of state health district subsidy funds to boards of health and local health departments. The formula shall provide no subsidy funds to a board or department unless it meets minimum standards and shall provide higher funding levels for boards and districts that meet optimum achievable standards.</w:t>
      </w:r>
    </w:p>
    <w:p w:rsidR="00AB6B8F" w:rsidRDefault="00AB6B8F"/>
    <w:sectPr w:rsidR="00AB6B8F" w:rsidSect="00AB6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6473F5"/>
    <w:rsid w:val="006473F5"/>
    <w:rsid w:val="00AB6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951805">
      <w:bodyDiv w:val="1"/>
      <w:marLeft w:val="0"/>
      <w:marRight w:val="0"/>
      <w:marTop w:val="0"/>
      <w:marBottom w:val="0"/>
      <w:divBdr>
        <w:top w:val="none" w:sz="0" w:space="0" w:color="auto"/>
        <w:left w:val="none" w:sz="0" w:space="0" w:color="auto"/>
        <w:bottom w:val="none" w:sz="0" w:space="0" w:color="auto"/>
        <w:right w:val="none" w:sz="0" w:space="0" w:color="auto"/>
      </w:divBdr>
      <w:divsChild>
        <w:div w:id="758985617">
          <w:marLeft w:val="0"/>
          <w:marRight w:val="-5040"/>
          <w:marTop w:val="0"/>
          <w:marBottom w:val="0"/>
          <w:divBdr>
            <w:top w:val="none" w:sz="0" w:space="0" w:color="auto"/>
            <w:left w:val="none" w:sz="0" w:space="0" w:color="auto"/>
            <w:bottom w:val="none" w:sz="0" w:space="0" w:color="auto"/>
            <w:right w:val="none" w:sz="0" w:space="0" w:color="auto"/>
          </w:divBdr>
          <w:divsChild>
            <w:div w:id="66166280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Company>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Trish.Factor</dc:creator>
  <cp:lastModifiedBy>Trish.Factor</cp:lastModifiedBy>
  <cp:revision>2</cp:revision>
  <dcterms:created xsi:type="dcterms:W3CDTF">2015-08-31T19:28:00Z</dcterms:created>
  <dcterms:modified xsi:type="dcterms:W3CDTF">2015-08-31T19:28:00Z</dcterms:modified>
</cp:coreProperties>
</file>