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54" w:rsidRPr="006B2F06" w:rsidRDefault="00F94B93" w:rsidP="006B2F06">
      <w:pPr>
        <w:jc w:val="center"/>
        <w:rPr>
          <w:b/>
          <w:color w:val="FF0000"/>
          <w:sz w:val="32"/>
          <w:szCs w:val="32"/>
        </w:rPr>
      </w:pPr>
      <w:r>
        <w:rPr>
          <w:b/>
          <w:noProof/>
          <w:color w:val="FF0000"/>
          <w:sz w:val="32"/>
          <w:szCs w:val="32"/>
        </w:rPr>
        <w:drawing>
          <wp:inline distT="0" distB="0" distL="0" distR="0">
            <wp:extent cx="2438400" cy="1133475"/>
            <wp:effectExtent l="19050" t="0" r="0" b="0"/>
            <wp:docPr id="1" name="Picture 1" descr="Logo Galion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alion HD"/>
                    <pic:cNvPicPr>
                      <a:picLocks noChangeAspect="1" noChangeArrowheads="1"/>
                    </pic:cNvPicPr>
                  </pic:nvPicPr>
                  <pic:blipFill>
                    <a:blip r:embed="rId7" cstate="print"/>
                    <a:srcRect/>
                    <a:stretch>
                      <a:fillRect/>
                    </a:stretch>
                  </pic:blipFill>
                  <pic:spPr bwMode="auto">
                    <a:xfrm>
                      <a:off x="0" y="0"/>
                      <a:ext cx="2438400" cy="1133475"/>
                    </a:xfrm>
                    <a:prstGeom prst="rect">
                      <a:avLst/>
                    </a:prstGeom>
                    <a:noFill/>
                    <a:ln w="9525">
                      <a:noFill/>
                      <a:miter lim="800000"/>
                      <a:headEnd/>
                      <a:tailEnd/>
                    </a:ln>
                  </pic:spPr>
                </pic:pic>
              </a:graphicData>
            </a:graphic>
          </wp:inline>
        </w:drawing>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2070"/>
        <w:gridCol w:w="900"/>
        <w:gridCol w:w="360"/>
        <w:gridCol w:w="1890"/>
        <w:gridCol w:w="1710"/>
        <w:gridCol w:w="2250"/>
      </w:tblGrid>
      <w:tr w:rsidR="00E17314" w:rsidRPr="00503783" w:rsidTr="00FB0123">
        <w:tc>
          <w:tcPr>
            <w:tcW w:w="2088" w:type="dxa"/>
            <w:shd w:val="clear" w:color="auto" w:fill="auto"/>
          </w:tcPr>
          <w:p w:rsidR="00E17314" w:rsidRPr="00503783" w:rsidRDefault="00E17314" w:rsidP="00503783">
            <w:pPr>
              <w:spacing w:after="0" w:line="240" w:lineRule="auto"/>
              <w:rPr>
                <w:b/>
                <w:color w:val="000000"/>
              </w:rPr>
            </w:pPr>
            <w:r w:rsidRPr="00503783">
              <w:rPr>
                <w:b/>
                <w:color w:val="000000"/>
              </w:rPr>
              <w:t>Position Title:</w:t>
            </w:r>
          </w:p>
        </w:tc>
        <w:tc>
          <w:tcPr>
            <w:tcW w:w="5220" w:type="dxa"/>
            <w:gridSpan w:val="4"/>
            <w:shd w:val="clear" w:color="auto" w:fill="auto"/>
          </w:tcPr>
          <w:p w:rsidR="00E17314" w:rsidRPr="00AD57C7" w:rsidRDefault="000C795A" w:rsidP="00503783">
            <w:pPr>
              <w:spacing w:after="0" w:line="240" w:lineRule="auto"/>
            </w:pPr>
            <w:r w:rsidRPr="00AD57C7">
              <w:t>Director of Nursing</w:t>
            </w:r>
            <w:r w:rsidR="00E17314" w:rsidRPr="00AD57C7">
              <w:t xml:space="preserve"> </w:t>
            </w:r>
          </w:p>
        </w:tc>
        <w:tc>
          <w:tcPr>
            <w:tcW w:w="1710" w:type="dxa"/>
            <w:shd w:val="clear" w:color="auto" w:fill="auto"/>
          </w:tcPr>
          <w:p w:rsidR="00E17314" w:rsidRPr="00503783" w:rsidRDefault="00FB0123" w:rsidP="00FB0123">
            <w:pPr>
              <w:spacing w:after="0" w:line="240" w:lineRule="auto"/>
              <w:ind w:right="-288"/>
              <w:rPr>
                <w:b/>
              </w:rPr>
            </w:pPr>
            <w:r>
              <w:rPr>
                <w:b/>
              </w:rPr>
              <w:t>Agency Division</w:t>
            </w:r>
            <w:r w:rsidR="00E17314" w:rsidRPr="00503783">
              <w:rPr>
                <w:b/>
              </w:rPr>
              <w:t>:</w:t>
            </w:r>
          </w:p>
        </w:tc>
        <w:tc>
          <w:tcPr>
            <w:tcW w:w="2250" w:type="dxa"/>
            <w:shd w:val="clear" w:color="auto" w:fill="auto"/>
          </w:tcPr>
          <w:p w:rsidR="00E17314" w:rsidRPr="0004524D" w:rsidRDefault="0004524D" w:rsidP="00503783">
            <w:pPr>
              <w:spacing w:after="0" w:line="240" w:lineRule="auto"/>
            </w:pPr>
            <w:r w:rsidRPr="0004524D">
              <w:t>Nursing</w:t>
            </w:r>
          </w:p>
        </w:tc>
      </w:tr>
      <w:tr w:rsidR="00E17314" w:rsidRPr="00503783" w:rsidTr="00FB0123">
        <w:tc>
          <w:tcPr>
            <w:tcW w:w="2088" w:type="dxa"/>
            <w:shd w:val="clear" w:color="auto" w:fill="auto"/>
          </w:tcPr>
          <w:p w:rsidR="00E17314" w:rsidRPr="00503783" w:rsidRDefault="00FB0123" w:rsidP="00FB0123">
            <w:pPr>
              <w:spacing w:after="0" w:line="240" w:lineRule="auto"/>
              <w:rPr>
                <w:b/>
                <w:color w:val="000000"/>
              </w:rPr>
            </w:pPr>
            <w:r>
              <w:rPr>
                <w:b/>
                <w:color w:val="000000"/>
              </w:rPr>
              <w:t>Reports to</w:t>
            </w:r>
          </w:p>
        </w:tc>
        <w:tc>
          <w:tcPr>
            <w:tcW w:w="2970" w:type="dxa"/>
            <w:gridSpan w:val="2"/>
            <w:shd w:val="clear" w:color="auto" w:fill="auto"/>
          </w:tcPr>
          <w:p w:rsidR="00E17314" w:rsidRPr="00AD57C7" w:rsidRDefault="00AD57C7" w:rsidP="00503783">
            <w:pPr>
              <w:spacing w:after="0" w:line="240" w:lineRule="auto"/>
            </w:pPr>
            <w:r w:rsidRPr="00AD57C7">
              <w:t>Health Commissioner</w:t>
            </w:r>
          </w:p>
          <w:p w:rsidR="00AD57C7" w:rsidRPr="00503783" w:rsidRDefault="00AD57C7" w:rsidP="00503783">
            <w:pPr>
              <w:spacing w:after="0" w:line="240" w:lineRule="auto"/>
              <w:rPr>
                <w:color w:val="FF0000"/>
              </w:rPr>
            </w:pPr>
          </w:p>
        </w:tc>
        <w:tc>
          <w:tcPr>
            <w:tcW w:w="2250" w:type="dxa"/>
            <w:gridSpan w:val="2"/>
            <w:shd w:val="clear" w:color="auto" w:fill="auto"/>
          </w:tcPr>
          <w:p w:rsidR="00E17314" w:rsidRPr="00503783" w:rsidRDefault="00FB0123" w:rsidP="00503783">
            <w:pPr>
              <w:spacing w:after="0" w:line="240" w:lineRule="auto"/>
              <w:rPr>
                <w:b/>
              </w:rPr>
            </w:pPr>
            <w:r>
              <w:rPr>
                <w:b/>
              </w:rPr>
              <w:t>Positions Supervised</w:t>
            </w:r>
            <w:r w:rsidR="00E17314" w:rsidRPr="00503783">
              <w:rPr>
                <w:b/>
              </w:rPr>
              <w:t>:</w:t>
            </w:r>
          </w:p>
        </w:tc>
        <w:tc>
          <w:tcPr>
            <w:tcW w:w="3960" w:type="dxa"/>
            <w:gridSpan w:val="2"/>
            <w:shd w:val="clear" w:color="auto" w:fill="auto"/>
          </w:tcPr>
          <w:p w:rsidR="008F140F" w:rsidRPr="00AD57C7" w:rsidRDefault="000C795A" w:rsidP="00503783">
            <w:pPr>
              <w:spacing w:after="0" w:line="240" w:lineRule="auto"/>
            </w:pPr>
            <w:r w:rsidRPr="00AD57C7">
              <w:t>Public Health Nurses</w:t>
            </w:r>
          </w:p>
          <w:p w:rsidR="00E17314" w:rsidRPr="008F140F" w:rsidRDefault="00E17314" w:rsidP="00503783">
            <w:pPr>
              <w:spacing w:after="0" w:line="240" w:lineRule="auto"/>
            </w:pPr>
            <w:r w:rsidRPr="00503783">
              <w:rPr>
                <w:color w:val="FF0000"/>
              </w:rPr>
              <w:t xml:space="preserve">  </w:t>
            </w:r>
          </w:p>
        </w:tc>
      </w:tr>
      <w:tr w:rsidR="00E17314" w:rsidRPr="00503783" w:rsidTr="00FB0123">
        <w:tc>
          <w:tcPr>
            <w:tcW w:w="2088" w:type="dxa"/>
            <w:shd w:val="clear" w:color="auto" w:fill="auto"/>
          </w:tcPr>
          <w:p w:rsidR="00E17314" w:rsidRPr="00503783" w:rsidRDefault="006B2F06" w:rsidP="00503783">
            <w:pPr>
              <w:spacing w:after="0" w:line="240" w:lineRule="auto"/>
              <w:rPr>
                <w:b/>
                <w:color w:val="000000"/>
              </w:rPr>
            </w:pPr>
            <w:r w:rsidRPr="00503783">
              <w:rPr>
                <w:b/>
              </w:rPr>
              <w:t>Employment Status:</w:t>
            </w:r>
          </w:p>
        </w:tc>
        <w:tc>
          <w:tcPr>
            <w:tcW w:w="2070" w:type="dxa"/>
            <w:shd w:val="clear" w:color="auto" w:fill="auto"/>
          </w:tcPr>
          <w:p w:rsidR="00E17314" w:rsidRPr="00AD57C7" w:rsidRDefault="00172D3A" w:rsidP="00503783">
            <w:pPr>
              <w:spacing w:after="0" w:line="240" w:lineRule="auto"/>
            </w:pPr>
            <w:r w:rsidRPr="00AD57C7">
              <w:t>Full time</w:t>
            </w:r>
          </w:p>
        </w:tc>
        <w:tc>
          <w:tcPr>
            <w:tcW w:w="1260" w:type="dxa"/>
            <w:gridSpan w:val="2"/>
            <w:shd w:val="clear" w:color="auto" w:fill="auto"/>
          </w:tcPr>
          <w:p w:rsidR="00E17314" w:rsidRPr="00503783" w:rsidRDefault="006B2F06" w:rsidP="00503783">
            <w:pPr>
              <w:spacing w:after="0" w:line="240" w:lineRule="auto"/>
            </w:pPr>
            <w:r w:rsidRPr="00503783">
              <w:rPr>
                <w:b/>
                <w:color w:val="000000"/>
              </w:rPr>
              <w:t>Pay Grade:</w:t>
            </w:r>
          </w:p>
        </w:tc>
        <w:tc>
          <w:tcPr>
            <w:tcW w:w="1890" w:type="dxa"/>
            <w:shd w:val="clear" w:color="auto" w:fill="auto"/>
          </w:tcPr>
          <w:p w:rsidR="00E17314" w:rsidRPr="00503783" w:rsidRDefault="008A3A4F" w:rsidP="00503783">
            <w:pPr>
              <w:spacing w:after="0" w:line="240" w:lineRule="auto"/>
              <w:rPr>
                <w:color w:val="FF0000"/>
              </w:rPr>
            </w:pPr>
            <w:r>
              <w:rPr>
                <w:color w:val="FF0000"/>
              </w:rPr>
              <w:t>xx</w:t>
            </w:r>
          </w:p>
        </w:tc>
        <w:tc>
          <w:tcPr>
            <w:tcW w:w="1710" w:type="dxa"/>
            <w:shd w:val="clear" w:color="auto" w:fill="auto"/>
          </w:tcPr>
          <w:p w:rsidR="00E17314" w:rsidRPr="00503783" w:rsidRDefault="00E17314" w:rsidP="00503783">
            <w:pPr>
              <w:spacing w:after="0" w:line="240" w:lineRule="auto"/>
              <w:rPr>
                <w:b/>
              </w:rPr>
            </w:pPr>
            <w:r w:rsidRPr="00503783">
              <w:rPr>
                <w:b/>
              </w:rPr>
              <w:t>FLSA Status:</w:t>
            </w:r>
          </w:p>
        </w:tc>
        <w:tc>
          <w:tcPr>
            <w:tcW w:w="2250" w:type="dxa"/>
            <w:shd w:val="clear" w:color="auto" w:fill="auto"/>
          </w:tcPr>
          <w:p w:rsidR="00E17314" w:rsidRPr="0004524D" w:rsidRDefault="0004524D" w:rsidP="00503783">
            <w:pPr>
              <w:spacing w:after="0" w:line="240" w:lineRule="auto"/>
            </w:pPr>
            <w:r w:rsidRPr="0004524D">
              <w:t>Exempt</w:t>
            </w:r>
          </w:p>
        </w:tc>
      </w:tr>
    </w:tbl>
    <w:p w:rsidR="00DE6A54" w:rsidRDefault="008A2407">
      <w:pPr>
        <w:jc w:val="center"/>
        <w:rPr>
          <w:b/>
          <w:color w:val="FF0000"/>
        </w:rPr>
      </w:pPr>
      <w:r>
        <w:rPr>
          <w:b/>
          <w:noProof/>
          <w:color w:val="FF0000"/>
        </w:rPr>
        <w:pict>
          <v:shapetype id="_x0000_t32" coordsize="21600,21600" o:spt="32" o:oned="t" path="m,l21600,21600e" filled="f">
            <v:path arrowok="t" fillok="f" o:connecttype="none"/>
            <o:lock v:ext="edit" shapetype="t"/>
          </v:shapetype>
          <v:shape id="_x0000_s1026" type="#_x0000_t32" style="position:absolute;left:0;text-align:left;margin-left:-6pt;margin-top:11.65pt;width:549.75pt;height:1.5pt;z-index:251657728;mso-position-horizontal-relative:text;mso-position-vertical-relative:text" o:connectortype="straight" strokeweight="3pt">
            <v:shadow on="t" type="perspective" color="#7f7f7f" opacity=".5" offset="1pt" offset2="-1pt"/>
          </v:shape>
        </w:pict>
      </w:r>
    </w:p>
    <w:tbl>
      <w:tblPr>
        <w:tblW w:w="0" w:type="auto"/>
        <w:tblLook w:val="04A0"/>
      </w:tblPr>
      <w:tblGrid>
        <w:gridCol w:w="2088"/>
        <w:gridCol w:w="8928"/>
      </w:tblGrid>
      <w:tr w:rsidR="006B2F06" w:rsidRPr="00503783" w:rsidTr="00503783">
        <w:tc>
          <w:tcPr>
            <w:tcW w:w="2088" w:type="dxa"/>
            <w:shd w:val="clear" w:color="auto" w:fill="auto"/>
          </w:tcPr>
          <w:p w:rsidR="006B2F06" w:rsidRPr="00503783" w:rsidRDefault="006B2F06" w:rsidP="00503783">
            <w:pPr>
              <w:spacing w:after="0" w:line="240" w:lineRule="auto"/>
              <w:rPr>
                <w:b/>
              </w:rPr>
            </w:pPr>
            <w:r w:rsidRPr="00503783">
              <w:rPr>
                <w:b/>
              </w:rPr>
              <w:t>Position Summary:</w:t>
            </w:r>
          </w:p>
        </w:tc>
        <w:tc>
          <w:tcPr>
            <w:tcW w:w="8928" w:type="dxa"/>
            <w:shd w:val="clear" w:color="auto" w:fill="auto"/>
          </w:tcPr>
          <w:p w:rsidR="006B2F06" w:rsidRPr="00E83C82" w:rsidRDefault="006706A4" w:rsidP="00503783">
            <w:pPr>
              <w:spacing w:after="0" w:line="240" w:lineRule="auto"/>
            </w:pPr>
            <w:r w:rsidRPr="00E83C82">
              <w:t xml:space="preserve">The Director of Nursing is responsible for planning, administering and </w:t>
            </w:r>
            <w:r w:rsidR="00E83C82" w:rsidRPr="00E83C82">
              <w:t>supervising the public health nursing operations of the Galion City Health Department.</w:t>
            </w:r>
          </w:p>
        </w:tc>
      </w:tr>
    </w:tbl>
    <w:p w:rsidR="00C830F2" w:rsidRDefault="00C830F2" w:rsidP="00E0081B">
      <w:pPr>
        <w:spacing w:after="0"/>
      </w:pPr>
    </w:p>
    <w:tbl>
      <w:tblPr>
        <w:tblW w:w="0" w:type="auto"/>
        <w:tblLook w:val="04A0"/>
      </w:tblPr>
      <w:tblGrid>
        <w:gridCol w:w="2088"/>
        <w:gridCol w:w="8928"/>
      </w:tblGrid>
      <w:tr w:rsidR="00C830F2" w:rsidRPr="00503783" w:rsidTr="00503783">
        <w:tc>
          <w:tcPr>
            <w:tcW w:w="2088" w:type="dxa"/>
            <w:shd w:val="clear" w:color="auto" w:fill="auto"/>
          </w:tcPr>
          <w:p w:rsidR="00C830F2" w:rsidRPr="00503783" w:rsidRDefault="00862DCB" w:rsidP="00503783">
            <w:pPr>
              <w:spacing w:after="0" w:line="240" w:lineRule="auto"/>
              <w:rPr>
                <w:b/>
              </w:rPr>
            </w:pPr>
            <w:r w:rsidRPr="00503783">
              <w:rPr>
                <w:b/>
              </w:rPr>
              <w:t>Essential Duties:</w:t>
            </w:r>
          </w:p>
        </w:tc>
        <w:tc>
          <w:tcPr>
            <w:tcW w:w="8928" w:type="dxa"/>
            <w:shd w:val="clear" w:color="auto" w:fill="auto"/>
          </w:tcPr>
          <w:p w:rsidR="006706A4" w:rsidRPr="008A3A4F" w:rsidRDefault="008A3A4F" w:rsidP="008A3A4F">
            <w:pPr>
              <w:pStyle w:val="ListParagraph"/>
              <w:numPr>
                <w:ilvl w:val="0"/>
                <w:numId w:val="2"/>
              </w:numPr>
              <w:spacing w:after="0" w:line="240" w:lineRule="auto"/>
            </w:pPr>
            <w:r w:rsidRPr="008A3A4F">
              <w:t>Directs and supervises nursing staff in community nursing programs in order to ensure compliance with the goals, objectives and policies of the Galion City Health Department</w:t>
            </w:r>
          </w:p>
          <w:p w:rsidR="00895151" w:rsidRPr="008A3A4F" w:rsidRDefault="00895151" w:rsidP="008A3A4F">
            <w:pPr>
              <w:pStyle w:val="ListParagraph"/>
              <w:numPr>
                <w:ilvl w:val="0"/>
                <w:numId w:val="2"/>
              </w:numPr>
              <w:spacing w:after="0" w:line="240" w:lineRule="auto"/>
            </w:pPr>
            <w:r>
              <w:t xml:space="preserve">Responsible </w:t>
            </w:r>
            <w:r w:rsidR="00843344">
              <w:t xml:space="preserve">for covering the public health nursing duties </w:t>
            </w:r>
            <w:r>
              <w:t xml:space="preserve">should a nurse be absent </w:t>
            </w:r>
          </w:p>
          <w:p w:rsidR="008A3A4F" w:rsidRPr="008A3A4F" w:rsidRDefault="008A3A4F" w:rsidP="008A3A4F">
            <w:pPr>
              <w:pStyle w:val="ListParagraph"/>
              <w:numPr>
                <w:ilvl w:val="0"/>
                <w:numId w:val="2"/>
              </w:numPr>
              <w:spacing w:after="0" w:line="240" w:lineRule="auto"/>
            </w:pPr>
            <w:r w:rsidRPr="008A3A4F">
              <w:t>Assists in the preparation of the budget for the community health programs</w:t>
            </w:r>
          </w:p>
          <w:p w:rsidR="008A3A4F" w:rsidRPr="008A3A4F" w:rsidRDefault="00843344" w:rsidP="008A3A4F">
            <w:pPr>
              <w:pStyle w:val="ListParagraph"/>
              <w:numPr>
                <w:ilvl w:val="0"/>
                <w:numId w:val="2"/>
              </w:numPr>
              <w:spacing w:after="0" w:line="240" w:lineRule="auto"/>
            </w:pPr>
            <w:r>
              <w:t>Recommends and develops program goals, objectives, policies, procedure and protocols and advises staff on the interpretation and application of department policies and protocols</w:t>
            </w:r>
          </w:p>
          <w:p w:rsidR="008A3A4F" w:rsidRDefault="00024AAB" w:rsidP="008A3A4F">
            <w:pPr>
              <w:pStyle w:val="ListParagraph"/>
              <w:numPr>
                <w:ilvl w:val="0"/>
                <w:numId w:val="2"/>
              </w:numPr>
              <w:spacing w:after="0" w:line="240" w:lineRule="auto"/>
            </w:pPr>
            <w:r w:rsidRPr="00024AAB">
              <w:t>Assesses staffing utilization and needs.  Makes recommendations, as necessary, to provide adequate coverage for the provision of services to improve quality and/or expand/develop a program</w:t>
            </w:r>
          </w:p>
          <w:p w:rsidR="00895151" w:rsidRDefault="00895151" w:rsidP="008A3A4F">
            <w:pPr>
              <w:pStyle w:val="ListParagraph"/>
              <w:numPr>
                <w:ilvl w:val="0"/>
                <w:numId w:val="2"/>
              </w:numPr>
              <w:spacing w:after="0" w:line="240" w:lineRule="auto"/>
            </w:pPr>
            <w:r>
              <w:t>Communicates effectively both verbally and in writing</w:t>
            </w:r>
          </w:p>
          <w:p w:rsidR="00895151" w:rsidRPr="00024AAB" w:rsidRDefault="00895151" w:rsidP="008A3A4F">
            <w:pPr>
              <w:pStyle w:val="ListParagraph"/>
              <w:numPr>
                <w:ilvl w:val="0"/>
                <w:numId w:val="2"/>
              </w:numPr>
              <w:spacing w:after="0" w:line="240" w:lineRule="auto"/>
            </w:pPr>
            <w:r>
              <w:t>Communicates changes in protocol/policy to nursing staff</w:t>
            </w:r>
          </w:p>
          <w:p w:rsidR="008A3A4F" w:rsidRPr="008A3A4F" w:rsidRDefault="008A3A4F" w:rsidP="008A3A4F">
            <w:pPr>
              <w:pStyle w:val="ListParagraph"/>
              <w:numPr>
                <w:ilvl w:val="0"/>
                <w:numId w:val="2"/>
              </w:numPr>
              <w:spacing w:after="0" w:line="240" w:lineRule="auto"/>
            </w:pPr>
            <w:r w:rsidRPr="008A3A4F">
              <w:t>Participates in community activities on behalf of the Galion City Health Department</w:t>
            </w:r>
          </w:p>
          <w:p w:rsidR="008A3A4F" w:rsidRDefault="008A3A4F" w:rsidP="008A3A4F">
            <w:pPr>
              <w:pStyle w:val="ListParagraph"/>
              <w:numPr>
                <w:ilvl w:val="0"/>
                <w:numId w:val="2"/>
              </w:numPr>
              <w:spacing w:after="0" w:line="240" w:lineRule="auto"/>
            </w:pPr>
            <w:r w:rsidRPr="008A3A4F">
              <w:t>Collaborates with other agencies regarding promoting public health matters and nursing programs</w:t>
            </w:r>
          </w:p>
          <w:p w:rsidR="0024489B" w:rsidRDefault="0024489B" w:rsidP="008A3A4F">
            <w:pPr>
              <w:pStyle w:val="ListParagraph"/>
              <w:numPr>
                <w:ilvl w:val="0"/>
                <w:numId w:val="2"/>
              </w:numPr>
              <w:spacing w:after="0" w:line="240" w:lineRule="auto"/>
            </w:pPr>
            <w:r>
              <w:t>Operates the computer for word processing, presentations, statistics, investigations, reporting and related activities, and operates office equipment to accomplish required tasks</w:t>
            </w:r>
          </w:p>
          <w:p w:rsidR="003200FA" w:rsidRPr="003200FA" w:rsidRDefault="003200FA" w:rsidP="003200FA">
            <w:pPr>
              <w:pStyle w:val="ListParagraph"/>
              <w:numPr>
                <w:ilvl w:val="0"/>
                <w:numId w:val="3"/>
              </w:numPr>
              <w:spacing w:after="0" w:line="240" w:lineRule="auto"/>
              <w:rPr>
                <w:color w:val="FF0000"/>
              </w:rPr>
            </w:pPr>
            <w:r w:rsidRPr="008A3A4F">
              <w:t>Prepare reports and summaries for community nursing programs as required</w:t>
            </w:r>
          </w:p>
          <w:p w:rsidR="008A3A4F" w:rsidRPr="008A3A4F" w:rsidRDefault="00024AAB" w:rsidP="008A3A4F">
            <w:pPr>
              <w:pStyle w:val="ListParagraph"/>
              <w:numPr>
                <w:ilvl w:val="0"/>
                <w:numId w:val="2"/>
              </w:numPr>
              <w:spacing w:after="0" w:line="240" w:lineRule="auto"/>
            </w:pPr>
            <w:r>
              <w:t>Completes the performance evaluations of nursing staff</w:t>
            </w:r>
          </w:p>
          <w:p w:rsidR="008A3A4F" w:rsidRPr="008A3A4F" w:rsidRDefault="008A3A4F" w:rsidP="008A3A4F">
            <w:pPr>
              <w:pStyle w:val="ListParagraph"/>
              <w:numPr>
                <w:ilvl w:val="0"/>
                <w:numId w:val="2"/>
              </w:numPr>
              <w:spacing w:after="0" w:line="240" w:lineRule="auto"/>
            </w:pPr>
            <w:r w:rsidRPr="008A3A4F">
              <w:t>Approves employee leave requests</w:t>
            </w:r>
          </w:p>
          <w:p w:rsidR="008A3A4F" w:rsidRPr="008A3A4F" w:rsidRDefault="008A3A4F" w:rsidP="008A3A4F">
            <w:pPr>
              <w:pStyle w:val="ListParagraph"/>
              <w:numPr>
                <w:ilvl w:val="0"/>
                <w:numId w:val="2"/>
              </w:numPr>
              <w:spacing w:after="0" w:line="240" w:lineRule="auto"/>
            </w:pPr>
            <w:r w:rsidRPr="008A3A4F">
              <w:t xml:space="preserve">Participates in the hiring and promotion of </w:t>
            </w:r>
            <w:r w:rsidR="00024AAB">
              <w:t>nursing personnel</w:t>
            </w:r>
          </w:p>
          <w:p w:rsidR="008A3A4F" w:rsidRPr="008A3A4F" w:rsidRDefault="00843344" w:rsidP="008A3A4F">
            <w:pPr>
              <w:pStyle w:val="ListParagraph"/>
              <w:numPr>
                <w:ilvl w:val="0"/>
                <w:numId w:val="2"/>
              </w:numPr>
              <w:spacing w:after="0" w:line="240" w:lineRule="auto"/>
            </w:pPr>
            <w:r>
              <w:t>Implements disciplinary measures as appropriate</w:t>
            </w:r>
          </w:p>
          <w:p w:rsidR="008A3A4F" w:rsidRPr="008A3A4F" w:rsidRDefault="00843344" w:rsidP="008A3A4F">
            <w:pPr>
              <w:pStyle w:val="ListParagraph"/>
              <w:numPr>
                <w:ilvl w:val="0"/>
                <w:numId w:val="2"/>
              </w:numPr>
              <w:spacing w:after="0" w:line="240" w:lineRule="auto"/>
            </w:pPr>
            <w:r>
              <w:t>Coordinate and monitor</w:t>
            </w:r>
            <w:r w:rsidR="008A3A4F" w:rsidRPr="008A3A4F">
              <w:t xml:space="preserve"> professional development </w:t>
            </w:r>
            <w:r>
              <w:t xml:space="preserve">opportunities and </w:t>
            </w:r>
            <w:r w:rsidR="008A3A4F" w:rsidRPr="008A3A4F">
              <w:t>needs of staff</w:t>
            </w:r>
          </w:p>
          <w:p w:rsidR="008A3A4F" w:rsidRPr="008A3A4F" w:rsidRDefault="008A3A4F" w:rsidP="008A3A4F">
            <w:pPr>
              <w:pStyle w:val="ListParagraph"/>
              <w:numPr>
                <w:ilvl w:val="0"/>
                <w:numId w:val="2"/>
              </w:numPr>
              <w:spacing w:after="0" w:line="240" w:lineRule="auto"/>
            </w:pPr>
            <w:r w:rsidRPr="008A3A4F">
              <w:t xml:space="preserve">Attends and participates in Board of Health </w:t>
            </w:r>
            <w:r w:rsidR="003200FA">
              <w:t xml:space="preserve">and staff </w:t>
            </w:r>
            <w:r w:rsidRPr="008A3A4F">
              <w:t>meetings</w:t>
            </w:r>
          </w:p>
          <w:p w:rsidR="008A3A4F" w:rsidRPr="008A3A4F" w:rsidRDefault="008A3A4F" w:rsidP="008A3A4F">
            <w:pPr>
              <w:pStyle w:val="ListParagraph"/>
              <w:numPr>
                <w:ilvl w:val="0"/>
                <w:numId w:val="2"/>
              </w:numPr>
              <w:spacing w:after="0" w:line="240" w:lineRule="auto"/>
            </w:pPr>
            <w:r w:rsidRPr="008A3A4F">
              <w:t>Public speaking to agency partners and/or the public</w:t>
            </w:r>
          </w:p>
          <w:p w:rsidR="008A3A4F" w:rsidRPr="008A3A4F" w:rsidRDefault="008A3A4F" w:rsidP="008A3A4F">
            <w:pPr>
              <w:pStyle w:val="ListParagraph"/>
              <w:numPr>
                <w:ilvl w:val="0"/>
                <w:numId w:val="2"/>
              </w:numPr>
              <w:spacing w:after="0" w:line="240" w:lineRule="auto"/>
            </w:pPr>
            <w:r w:rsidRPr="008A3A4F">
              <w:t>Purchases medical supplies and vaccine</w:t>
            </w:r>
          </w:p>
          <w:p w:rsidR="00C830F2" w:rsidRPr="00503783" w:rsidRDefault="00C830F2" w:rsidP="00503783">
            <w:pPr>
              <w:spacing w:after="0" w:line="240" w:lineRule="auto"/>
              <w:rPr>
                <w:color w:val="FF0000"/>
              </w:rPr>
            </w:pPr>
          </w:p>
        </w:tc>
      </w:tr>
    </w:tbl>
    <w:p w:rsidR="00862DCB" w:rsidRDefault="00862DCB" w:rsidP="00E0081B">
      <w:pPr>
        <w:spacing w:after="0"/>
      </w:pPr>
    </w:p>
    <w:tbl>
      <w:tblPr>
        <w:tblW w:w="0" w:type="auto"/>
        <w:tblLook w:val="04A0"/>
      </w:tblPr>
      <w:tblGrid>
        <w:gridCol w:w="2088"/>
        <w:gridCol w:w="8928"/>
      </w:tblGrid>
      <w:tr w:rsidR="00862DCB" w:rsidRPr="00503783" w:rsidTr="00503783">
        <w:tc>
          <w:tcPr>
            <w:tcW w:w="2088" w:type="dxa"/>
            <w:shd w:val="clear" w:color="auto" w:fill="auto"/>
          </w:tcPr>
          <w:p w:rsidR="00862DCB" w:rsidRPr="00796F8F" w:rsidRDefault="00086709" w:rsidP="00796F8F">
            <w:pPr>
              <w:spacing w:after="0" w:line="240" w:lineRule="auto"/>
              <w:rPr>
                <w:b/>
              </w:rPr>
            </w:pPr>
            <w:r w:rsidRPr="00796F8F">
              <w:rPr>
                <w:b/>
              </w:rPr>
              <w:t>Other Duties &amp; Responsibilities</w:t>
            </w:r>
            <w:r w:rsidR="00862DCB" w:rsidRPr="00796F8F">
              <w:rPr>
                <w:b/>
              </w:rPr>
              <w:t xml:space="preserve"> </w:t>
            </w:r>
          </w:p>
        </w:tc>
        <w:tc>
          <w:tcPr>
            <w:tcW w:w="8928" w:type="dxa"/>
            <w:shd w:val="clear" w:color="auto" w:fill="auto"/>
          </w:tcPr>
          <w:p w:rsidR="00862DCB" w:rsidRPr="008A3A4F" w:rsidRDefault="008A3A4F" w:rsidP="008A3A4F">
            <w:pPr>
              <w:pStyle w:val="ListParagraph"/>
              <w:numPr>
                <w:ilvl w:val="0"/>
                <w:numId w:val="3"/>
              </w:numPr>
              <w:spacing w:after="0" w:line="240" w:lineRule="auto"/>
            </w:pPr>
            <w:r w:rsidRPr="008A3A4F">
              <w:t>Other duties as assigne</w:t>
            </w:r>
            <w:r w:rsidR="00FF309A">
              <w:t xml:space="preserve">d by the Health Commissioner </w:t>
            </w:r>
          </w:p>
          <w:p w:rsidR="008A3A4F" w:rsidRPr="008A3A4F" w:rsidRDefault="003200FA" w:rsidP="008A3A4F">
            <w:pPr>
              <w:pStyle w:val="ListParagraph"/>
              <w:numPr>
                <w:ilvl w:val="0"/>
                <w:numId w:val="3"/>
              </w:numPr>
              <w:spacing w:after="0" w:line="240" w:lineRule="auto"/>
            </w:pPr>
            <w:r>
              <w:t xml:space="preserve">Maintains confidentiality, </w:t>
            </w:r>
            <w:r w:rsidR="008A3A4F" w:rsidRPr="008A3A4F">
              <w:t>as required</w:t>
            </w:r>
          </w:p>
          <w:p w:rsidR="003200FA" w:rsidRPr="00F93FEA" w:rsidRDefault="003200FA" w:rsidP="003200FA">
            <w:pPr>
              <w:numPr>
                <w:ilvl w:val="0"/>
                <w:numId w:val="5"/>
              </w:numPr>
              <w:spacing w:after="0" w:line="240" w:lineRule="auto"/>
            </w:pPr>
            <w:r w:rsidRPr="00F93FEA">
              <w:t>Maintains credentials, as required</w:t>
            </w:r>
          </w:p>
          <w:p w:rsidR="003200FA" w:rsidRPr="008A3A4F" w:rsidRDefault="003200FA" w:rsidP="003200FA">
            <w:pPr>
              <w:pStyle w:val="ListParagraph"/>
              <w:numPr>
                <w:ilvl w:val="0"/>
                <w:numId w:val="3"/>
              </w:numPr>
              <w:spacing w:after="0" w:line="240" w:lineRule="auto"/>
              <w:rPr>
                <w:color w:val="FF0000"/>
              </w:rPr>
            </w:pPr>
            <w:r w:rsidRPr="00F93FEA">
              <w:t>Proficiency in Microsoft Office Suite (and like programs</w:t>
            </w:r>
            <w:r>
              <w:t>)</w:t>
            </w:r>
          </w:p>
        </w:tc>
      </w:tr>
    </w:tbl>
    <w:p w:rsidR="00C830F2" w:rsidRDefault="00C830F2" w:rsidP="00E0081B">
      <w:pPr>
        <w:spacing w:after="0"/>
      </w:pPr>
    </w:p>
    <w:tbl>
      <w:tblPr>
        <w:tblW w:w="0" w:type="auto"/>
        <w:tblLook w:val="04A0"/>
      </w:tblPr>
      <w:tblGrid>
        <w:gridCol w:w="2088"/>
        <w:gridCol w:w="8928"/>
      </w:tblGrid>
      <w:tr w:rsidR="00C830F2" w:rsidRPr="00503783" w:rsidTr="00503783">
        <w:tc>
          <w:tcPr>
            <w:tcW w:w="2088" w:type="dxa"/>
            <w:shd w:val="clear" w:color="auto" w:fill="auto"/>
          </w:tcPr>
          <w:p w:rsidR="00C830F2" w:rsidRPr="00503783" w:rsidRDefault="00862DCB" w:rsidP="00503783">
            <w:pPr>
              <w:spacing w:after="0" w:line="240" w:lineRule="auto"/>
              <w:rPr>
                <w:b/>
              </w:rPr>
            </w:pPr>
            <w:r w:rsidRPr="00503783">
              <w:rPr>
                <w:b/>
              </w:rPr>
              <w:t>Minimum Qualifications:</w:t>
            </w:r>
          </w:p>
        </w:tc>
        <w:tc>
          <w:tcPr>
            <w:tcW w:w="8928" w:type="dxa"/>
            <w:shd w:val="clear" w:color="auto" w:fill="auto"/>
          </w:tcPr>
          <w:p w:rsidR="00630F62" w:rsidRDefault="00630F62" w:rsidP="008A3A4F">
            <w:pPr>
              <w:pStyle w:val="ListParagraph"/>
              <w:numPr>
                <w:ilvl w:val="0"/>
                <w:numId w:val="4"/>
              </w:numPr>
              <w:spacing w:after="0" w:line="240" w:lineRule="auto"/>
            </w:pPr>
            <w:r w:rsidRPr="005A3490">
              <w:t>A valid nursing license iss</w:t>
            </w:r>
            <w:r w:rsidR="00E42D4F">
              <w:t>ued by the Ohio Board of Nursing</w:t>
            </w:r>
          </w:p>
          <w:p w:rsidR="00E42D4F" w:rsidRPr="005A3490" w:rsidRDefault="00E42D4F" w:rsidP="008A3A4F">
            <w:pPr>
              <w:pStyle w:val="ListParagraph"/>
              <w:numPr>
                <w:ilvl w:val="0"/>
                <w:numId w:val="4"/>
              </w:numPr>
              <w:spacing w:after="0" w:line="240" w:lineRule="auto"/>
            </w:pPr>
            <w:r>
              <w:t>A Bachelor of Science in Nursing degree</w:t>
            </w:r>
          </w:p>
          <w:p w:rsidR="00630F62" w:rsidRPr="005A3490" w:rsidRDefault="00630F62" w:rsidP="008A3A4F">
            <w:pPr>
              <w:pStyle w:val="ListParagraph"/>
              <w:numPr>
                <w:ilvl w:val="0"/>
                <w:numId w:val="4"/>
              </w:numPr>
              <w:spacing w:after="0" w:line="240" w:lineRule="auto"/>
            </w:pPr>
            <w:r w:rsidRPr="005A3490">
              <w:t>A valid State of Ohio motor vehicle operator’s license</w:t>
            </w:r>
          </w:p>
          <w:p w:rsidR="00630F62" w:rsidRPr="005A3490" w:rsidRDefault="00630F62" w:rsidP="008A3A4F">
            <w:pPr>
              <w:pStyle w:val="ListParagraph"/>
              <w:numPr>
                <w:ilvl w:val="0"/>
                <w:numId w:val="4"/>
              </w:numPr>
              <w:spacing w:after="0" w:line="240" w:lineRule="auto"/>
            </w:pPr>
            <w:r w:rsidRPr="005A3490">
              <w:t>A valid CPR card</w:t>
            </w:r>
          </w:p>
          <w:p w:rsidR="00C830F2" w:rsidRPr="008A3A4F" w:rsidRDefault="00BC002E" w:rsidP="008A3A4F">
            <w:pPr>
              <w:pStyle w:val="ListParagraph"/>
              <w:numPr>
                <w:ilvl w:val="0"/>
                <w:numId w:val="4"/>
              </w:numPr>
              <w:spacing w:after="0" w:line="240" w:lineRule="auto"/>
              <w:rPr>
                <w:color w:val="FF0000"/>
              </w:rPr>
            </w:pPr>
            <w:r w:rsidRPr="005A3490">
              <w:t>Basic computer literacy</w:t>
            </w:r>
            <w:r w:rsidRPr="008A3A4F">
              <w:rPr>
                <w:rStyle w:val="apple-style-span"/>
                <w:rFonts w:ascii="MS Shell Dlg 2" w:hAnsi="MS Shell Dlg 2" w:cs="MS Shell Dlg 2"/>
                <w:sz w:val="18"/>
                <w:szCs w:val="18"/>
                <w:shd w:val="clear" w:color="auto" w:fill="FFFFFF"/>
              </w:rPr>
              <w:t xml:space="preserve"> </w:t>
            </w:r>
            <w:r w:rsidRPr="008A3A4F">
              <w:rPr>
                <w:rStyle w:val="apple-style-span"/>
                <w:rFonts w:asciiTheme="minorHAnsi" w:hAnsiTheme="minorHAnsi" w:cs="MS Shell Dlg 2"/>
                <w:shd w:val="clear" w:color="auto" w:fill="FFFFFF"/>
              </w:rPr>
              <w:t>(email, internet, MS Office Suite)</w:t>
            </w:r>
            <w:r w:rsidR="00060794" w:rsidRPr="008A3A4F">
              <w:rPr>
                <w:color w:val="FF0000"/>
              </w:rPr>
              <w:t xml:space="preserve"> </w:t>
            </w:r>
          </w:p>
        </w:tc>
      </w:tr>
    </w:tbl>
    <w:p w:rsidR="00862DCB" w:rsidRDefault="00862DCB" w:rsidP="00E0081B">
      <w:pPr>
        <w:spacing w:after="0"/>
      </w:pPr>
    </w:p>
    <w:tbl>
      <w:tblPr>
        <w:tblW w:w="0" w:type="auto"/>
        <w:tblLook w:val="04A0"/>
      </w:tblPr>
      <w:tblGrid>
        <w:gridCol w:w="2088"/>
        <w:gridCol w:w="8928"/>
      </w:tblGrid>
      <w:tr w:rsidR="00C830F2" w:rsidRPr="00503783" w:rsidTr="00E42D4F">
        <w:tc>
          <w:tcPr>
            <w:tcW w:w="2088" w:type="dxa"/>
            <w:shd w:val="clear" w:color="auto" w:fill="auto"/>
          </w:tcPr>
          <w:p w:rsidR="00C830F2" w:rsidRPr="00503783" w:rsidRDefault="00862DCB" w:rsidP="00503783">
            <w:pPr>
              <w:spacing w:after="0" w:line="240" w:lineRule="auto"/>
              <w:rPr>
                <w:b/>
              </w:rPr>
            </w:pPr>
            <w:r w:rsidRPr="00503783">
              <w:rPr>
                <w:b/>
              </w:rPr>
              <w:t>Key Competencies:</w:t>
            </w:r>
          </w:p>
        </w:tc>
        <w:tc>
          <w:tcPr>
            <w:tcW w:w="8928" w:type="dxa"/>
            <w:shd w:val="clear" w:color="auto" w:fill="auto"/>
          </w:tcPr>
          <w:p w:rsidR="00627F17" w:rsidRPr="005A3490" w:rsidRDefault="00627F17" w:rsidP="00627F17">
            <w:pPr>
              <w:spacing w:after="0" w:line="240" w:lineRule="auto"/>
            </w:pPr>
            <w:r w:rsidRPr="005A3490">
              <w:t>The Core Competencies for Public Health Professionals from the Council on Linkages Between Academia and Public Health Practice are utilized by the Galion City Health Department to determine position specific competencies.  Full text of competencies can be found at phf.org/</w:t>
            </w:r>
            <w:proofErr w:type="spellStart"/>
            <w:r w:rsidRPr="005A3490">
              <w:t>corecompetencies</w:t>
            </w:r>
            <w:proofErr w:type="spellEnd"/>
            <w:r w:rsidRPr="005A3490">
              <w:t>.</w:t>
            </w:r>
          </w:p>
          <w:p w:rsidR="00627F17" w:rsidRDefault="00627F17" w:rsidP="00627F17">
            <w:pPr>
              <w:spacing w:after="0" w:line="240" w:lineRule="auto"/>
              <w:rPr>
                <w:color w:val="FF0000"/>
              </w:rPr>
            </w:pPr>
          </w:p>
          <w:p w:rsidR="00C830F2" w:rsidRPr="005A3490" w:rsidRDefault="00627F17" w:rsidP="00627F17">
            <w:pPr>
              <w:spacing w:after="0" w:line="240" w:lineRule="auto"/>
            </w:pPr>
            <w:r w:rsidRPr="005A3490">
              <w:rPr>
                <w:i/>
              </w:rPr>
              <w:t>Public Health Tier</w:t>
            </w:r>
            <w:r w:rsidRPr="005A3490">
              <w:t>:</w:t>
            </w:r>
            <w:r w:rsidR="000C795A" w:rsidRPr="005A3490">
              <w:t xml:space="preserve"> 2-Program Management/Supervisory Level</w:t>
            </w:r>
          </w:p>
          <w:p w:rsidR="00450CCD" w:rsidRDefault="00450CCD" w:rsidP="00627F17">
            <w:pPr>
              <w:spacing w:after="0" w:line="240" w:lineRule="auto"/>
              <w:rPr>
                <w:color w:val="FF0000"/>
              </w:rPr>
            </w:pPr>
          </w:p>
          <w:p w:rsidR="00450CCD" w:rsidRPr="00E83C82" w:rsidRDefault="00450CCD" w:rsidP="00450CCD">
            <w:pPr>
              <w:spacing w:after="0" w:line="240" w:lineRule="auto"/>
              <w:rPr>
                <w:b/>
                <w:i/>
                <w:u w:val="single"/>
              </w:rPr>
            </w:pPr>
            <w:r w:rsidRPr="00E83C82">
              <w:rPr>
                <w:b/>
                <w:i/>
                <w:u w:val="single"/>
              </w:rPr>
              <w:t>Analytical/ Assessment Skills</w:t>
            </w:r>
          </w:p>
          <w:p w:rsidR="00450CCD" w:rsidRPr="000C795A" w:rsidRDefault="000C795A" w:rsidP="00264FDE">
            <w:pPr>
              <w:spacing w:after="0" w:line="240" w:lineRule="auto"/>
              <w:ind w:left="432" w:hanging="432"/>
            </w:pPr>
            <w:r w:rsidRPr="008F140F">
              <w:rPr>
                <w:b/>
              </w:rPr>
              <w:t>1C1.</w:t>
            </w:r>
            <w:r w:rsidRPr="000C795A">
              <w:t xml:space="preserve">  Describes factors affecting the health of a community (e.g., equity, income, education, environment)</w:t>
            </w:r>
          </w:p>
          <w:p w:rsidR="000C795A" w:rsidRPr="000C795A" w:rsidRDefault="000C795A" w:rsidP="00264FDE">
            <w:pPr>
              <w:spacing w:after="0" w:line="240" w:lineRule="auto"/>
              <w:ind w:left="432" w:hanging="432"/>
            </w:pPr>
            <w:r w:rsidRPr="008F140F">
              <w:rPr>
                <w:b/>
              </w:rPr>
              <w:t>1C2.</w:t>
            </w:r>
            <w:r w:rsidRPr="000C795A">
              <w:t xml:space="preserve">  Determines quantitative and qualitative data and information (e.g., vital statistics, electronic health records, transportation patterns, unemployment rates, community input, health equity impact assessments) needed for assessing the health of a community</w:t>
            </w:r>
          </w:p>
          <w:p w:rsidR="000C795A" w:rsidRDefault="000C795A" w:rsidP="00264FDE">
            <w:pPr>
              <w:spacing w:after="0" w:line="240" w:lineRule="auto"/>
              <w:ind w:left="432" w:hanging="432"/>
            </w:pPr>
            <w:r w:rsidRPr="008F140F">
              <w:rPr>
                <w:b/>
              </w:rPr>
              <w:t>1C3.</w:t>
            </w:r>
            <w:r>
              <w:rPr>
                <w:color w:val="FF0000"/>
              </w:rPr>
              <w:t xml:space="preserve">  </w:t>
            </w:r>
            <w:r w:rsidRPr="001A1B4E">
              <w:t>Ensures ethical principles are applied in accessing, collecting, analyzing, using, maintaining, and disseminating data and information</w:t>
            </w:r>
          </w:p>
          <w:p w:rsidR="008F140F" w:rsidRPr="001A1B4E" w:rsidRDefault="008F140F" w:rsidP="00264FDE">
            <w:pPr>
              <w:spacing w:after="0" w:line="240" w:lineRule="auto"/>
              <w:ind w:left="432" w:hanging="432"/>
            </w:pPr>
            <w:r w:rsidRPr="001A1B4E">
              <w:rPr>
                <w:b/>
              </w:rPr>
              <w:t>1C4</w:t>
            </w:r>
            <w:r w:rsidRPr="001A1B4E">
              <w:t xml:space="preserve">. </w:t>
            </w:r>
            <w:r>
              <w:t xml:space="preserve"> </w:t>
            </w:r>
            <w:r w:rsidRPr="001A1B4E">
              <w:t>Uses information technology in accessing, collecting, analyzing, using, maintaining, and disseminating data and information</w:t>
            </w:r>
          </w:p>
          <w:p w:rsidR="008F140F" w:rsidRPr="001A1B4E" w:rsidRDefault="008F140F" w:rsidP="00264FDE">
            <w:pPr>
              <w:spacing w:after="0" w:line="240" w:lineRule="auto"/>
              <w:ind w:left="432" w:hanging="432"/>
            </w:pPr>
            <w:r w:rsidRPr="001A1B4E">
              <w:rPr>
                <w:b/>
              </w:rPr>
              <w:t>1C5</w:t>
            </w:r>
            <w:r w:rsidRPr="001A1B4E">
              <w:t>.</w:t>
            </w:r>
            <w:r>
              <w:t xml:space="preserve"> </w:t>
            </w:r>
            <w:r w:rsidRPr="001A1B4E">
              <w:t xml:space="preserve"> Evaluates the validity and reliability of data</w:t>
            </w:r>
          </w:p>
          <w:p w:rsidR="008F140F" w:rsidRPr="001A1B4E" w:rsidRDefault="008F140F" w:rsidP="00264FDE">
            <w:pPr>
              <w:spacing w:after="0" w:line="240" w:lineRule="auto"/>
              <w:ind w:left="432" w:hanging="432"/>
            </w:pPr>
            <w:r w:rsidRPr="001A1B4E">
              <w:rPr>
                <w:b/>
              </w:rPr>
              <w:t>1C8</w:t>
            </w:r>
            <w:r w:rsidRPr="001A1B4E">
              <w:t xml:space="preserve">. </w:t>
            </w:r>
            <w:r>
              <w:t xml:space="preserve"> E</w:t>
            </w:r>
            <w:r w:rsidRPr="001A1B4E">
              <w:t>nsures collection of valid and reliable quantitative and qualitative data</w:t>
            </w:r>
          </w:p>
          <w:p w:rsidR="008F140F" w:rsidRDefault="008F140F" w:rsidP="00264FDE">
            <w:pPr>
              <w:spacing w:after="0" w:line="240" w:lineRule="auto"/>
              <w:ind w:left="432" w:hanging="432"/>
            </w:pPr>
            <w:r w:rsidRPr="001A1B4E">
              <w:rPr>
                <w:b/>
              </w:rPr>
              <w:t>1C10</w:t>
            </w:r>
            <w:r w:rsidRPr="001A1B4E">
              <w:t>.</w:t>
            </w:r>
            <w:r>
              <w:t xml:space="preserve"> </w:t>
            </w:r>
            <w:r w:rsidRPr="001A1B4E">
              <w:t xml:space="preserve"> Integrates findings from quantitative and qualitative data into organizational plans and operations (e.g., strategic plan, quality improvement plan, professional development)</w:t>
            </w:r>
          </w:p>
          <w:p w:rsidR="008F140F" w:rsidRDefault="008F140F" w:rsidP="00264FDE">
            <w:pPr>
              <w:spacing w:after="0" w:line="240" w:lineRule="auto"/>
              <w:ind w:left="432" w:hanging="432"/>
            </w:pPr>
            <w:r>
              <w:rPr>
                <w:b/>
              </w:rPr>
              <w:t xml:space="preserve">1B11.  </w:t>
            </w:r>
            <w:r>
              <w:t>Identified assets and resources that can be used for improving the health of a community (e.g., public libraries, hospitals, faith based organizations, academic institutions, federal grants, fellowship programs)</w:t>
            </w:r>
          </w:p>
          <w:p w:rsidR="008F140F" w:rsidRDefault="008F140F" w:rsidP="00264FDE">
            <w:pPr>
              <w:spacing w:after="0" w:line="240" w:lineRule="auto"/>
              <w:ind w:left="432" w:hanging="432"/>
            </w:pPr>
            <w:r w:rsidRPr="008F140F">
              <w:rPr>
                <w:b/>
              </w:rPr>
              <w:t xml:space="preserve">1B12.  </w:t>
            </w:r>
            <w:r>
              <w:rPr>
                <w:b/>
              </w:rPr>
              <w:t xml:space="preserve"> </w:t>
            </w:r>
            <w:r>
              <w:t>Assesses community health status and factors influencing health in a community (e.g., quality, availability, accessibility, and use of health services; access to affordable housing)</w:t>
            </w:r>
          </w:p>
          <w:p w:rsidR="004D1E78" w:rsidRDefault="008F140F" w:rsidP="00264FDE">
            <w:pPr>
              <w:spacing w:after="0" w:line="240" w:lineRule="auto"/>
              <w:ind w:left="432" w:hanging="432"/>
            </w:pPr>
            <w:r w:rsidRPr="008F140F">
              <w:rPr>
                <w:b/>
              </w:rPr>
              <w:t>1B13.</w:t>
            </w:r>
            <w:r>
              <w:rPr>
                <w:b/>
              </w:rPr>
              <w:t xml:space="preserve">  </w:t>
            </w:r>
            <w:r>
              <w:t>Develops community health assessments using information about health status, factors influencing health, and assets and resources</w:t>
            </w:r>
          </w:p>
          <w:p w:rsidR="008F140F" w:rsidRPr="001A1B4E" w:rsidRDefault="008F140F" w:rsidP="00264FDE">
            <w:pPr>
              <w:spacing w:after="0" w:line="240" w:lineRule="auto"/>
              <w:ind w:left="432" w:hanging="432"/>
            </w:pPr>
            <w:r w:rsidRPr="001A1B4E">
              <w:rPr>
                <w:b/>
              </w:rPr>
              <w:t>1C14</w:t>
            </w:r>
            <w:r w:rsidRPr="001A1B4E">
              <w:t xml:space="preserve">. Makes evidence-based decisions (e.g., determining research agendas, using recommendations from </w:t>
            </w:r>
            <w:r w:rsidRPr="001A1B4E">
              <w:rPr>
                <w:i/>
              </w:rPr>
              <w:t>The Guide to Community Preventive Services</w:t>
            </w:r>
            <w:r w:rsidRPr="001A1B4E">
              <w:t xml:space="preserve"> in planning population health services)</w:t>
            </w:r>
          </w:p>
          <w:p w:rsidR="008F140F" w:rsidRDefault="008F140F" w:rsidP="00264FDE">
            <w:pPr>
              <w:spacing w:after="0" w:line="240" w:lineRule="auto"/>
              <w:ind w:left="432" w:hanging="432"/>
            </w:pPr>
            <w:r w:rsidRPr="001A1B4E">
              <w:rPr>
                <w:b/>
              </w:rPr>
              <w:t>1C15</w:t>
            </w:r>
            <w:r w:rsidRPr="001A1B4E">
              <w:t>. Advocates for the use of evidence in decision making that affects the health of a community (e.g., helping elected officials understand community health needs, demonstrating the impact of programs</w:t>
            </w:r>
            <w:r>
              <w:t>)</w:t>
            </w:r>
          </w:p>
          <w:p w:rsidR="008F140F" w:rsidRPr="008F140F" w:rsidRDefault="008F140F" w:rsidP="008F140F">
            <w:pPr>
              <w:spacing w:after="0" w:line="240" w:lineRule="auto"/>
            </w:pPr>
          </w:p>
          <w:p w:rsidR="00450CCD" w:rsidRPr="00E83C82" w:rsidRDefault="00450CCD" w:rsidP="00450CCD">
            <w:pPr>
              <w:spacing w:after="0" w:line="240" w:lineRule="auto"/>
              <w:rPr>
                <w:b/>
                <w:i/>
                <w:u w:val="single"/>
              </w:rPr>
            </w:pPr>
            <w:r w:rsidRPr="00E83C82">
              <w:rPr>
                <w:b/>
                <w:i/>
                <w:u w:val="single"/>
              </w:rPr>
              <w:t>Policy Development/ Program Planning Skills</w:t>
            </w:r>
          </w:p>
          <w:p w:rsidR="0091339A" w:rsidRPr="0091339A" w:rsidRDefault="0091339A" w:rsidP="00264FDE">
            <w:pPr>
              <w:spacing w:after="0" w:line="240" w:lineRule="auto"/>
              <w:ind w:left="432" w:hanging="432"/>
            </w:pPr>
            <w:r w:rsidRPr="005E5E11">
              <w:rPr>
                <w:b/>
              </w:rPr>
              <w:t>2B1.</w:t>
            </w:r>
            <w:r w:rsidRPr="0091339A">
              <w:t xml:space="preserve">  Ensures state/Tribal/community health improvement planning uses community health assessments and other information related to the health of a community (e.g., current data and trends; proposed federal, state, and local legislation; commitments from organization to take action)</w:t>
            </w:r>
          </w:p>
          <w:p w:rsidR="0091339A" w:rsidRPr="0091339A" w:rsidRDefault="0091339A" w:rsidP="00264FDE">
            <w:pPr>
              <w:spacing w:after="0" w:line="240" w:lineRule="auto"/>
              <w:ind w:left="432" w:hanging="432"/>
            </w:pPr>
            <w:r w:rsidRPr="005E5E11">
              <w:rPr>
                <w:b/>
              </w:rPr>
              <w:t>2B2.</w:t>
            </w:r>
            <w:r w:rsidRPr="0091339A">
              <w:t xml:space="preserve">  Develops program goals and objectives</w:t>
            </w:r>
          </w:p>
          <w:p w:rsidR="0091339A" w:rsidRDefault="0091339A" w:rsidP="00264FDE">
            <w:pPr>
              <w:spacing w:after="0" w:line="240" w:lineRule="auto"/>
              <w:ind w:left="432" w:hanging="432"/>
            </w:pPr>
            <w:r w:rsidRPr="005E5E11">
              <w:rPr>
                <w:b/>
              </w:rPr>
              <w:t>2B3.</w:t>
            </w:r>
            <w:r w:rsidRPr="0091339A">
              <w:t xml:space="preserve">  Contributes to development of organizational strategic plan</w:t>
            </w:r>
            <w:r>
              <w:rPr>
                <w:color w:val="FF0000"/>
              </w:rPr>
              <w:t xml:space="preserve"> </w:t>
            </w:r>
            <w:r w:rsidRPr="001A1B4E">
              <w:t>(e.g., includes measurable objectives and targets; incorporates community health improvement plan, workforce development plan, quality improvement plan, and other plans)</w:t>
            </w:r>
          </w:p>
          <w:p w:rsidR="0091339A" w:rsidRDefault="0091339A" w:rsidP="00264FDE">
            <w:pPr>
              <w:spacing w:after="0" w:line="240" w:lineRule="auto"/>
              <w:ind w:left="432" w:hanging="432"/>
            </w:pPr>
            <w:r w:rsidRPr="005E5E11">
              <w:rPr>
                <w:b/>
              </w:rPr>
              <w:lastRenderedPageBreak/>
              <w:t>2B4.</w:t>
            </w:r>
            <w:r>
              <w:t xml:space="preserve">  Implements organizational strategic plan</w:t>
            </w:r>
          </w:p>
          <w:p w:rsidR="0091339A" w:rsidRDefault="0091339A" w:rsidP="00264FDE">
            <w:pPr>
              <w:spacing w:after="0" w:line="240" w:lineRule="auto"/>
              <w:ind w:left="432" w:hanging="432"/>
            </w:pPr>
            <w:r w:rsidRPr="005E5E11">
              <w:rPr>
                <w:b/>
              </w:rPr>
              <w:t>2B5.</w:t>
            </w:r>
            <w:r>
              <w:t xml:space="preserve">  Monitors current and projected trends (e.g., health, fiscal, social, political, environmental) representing the health of a community</w:t>
            </w:r>
          </w:p>
          <w:p w:rsidR="0091339A" w:rsidRDefault="0091339A" w:rsidP="00264FDE">
            <w:pPr>
              <w:spacing w:after="0" w:line="240" w:lineRule="auto"/>
              <w:ind w:left="432" w:hanging="432"/>
            </w:pPr>
            <w:r w:rsidRPr="005E5E11">
              <w:rPr>
                <w:b/>
              </w:rPr>
              <w:t>2B6.</w:t>
            </w:r>
            <w:r>
              <w:t xml:space="preserve">  Develops options for policies, programs, and services (e.g., secondhand smoking policies, data use policies, HR policies, immunization programs, food safety programs)</w:t>
            </w:r>
          </w:p>
          <w:p w:rsidR="0091339A" w:rsidRDefault="0091339A" w:rsidP="00264FDE">
            <w:pPr>
              <w:spacing w:after="0" w:line="240" w:lineRule="auto"/>
              <w:ind w:left="432" w:hanging="432"/>
            </w:pPr>
            <w:r w:rsidRPr="005E5E11">
              <w:rPr>
                <w:b/>
              </w:rPr>
              <w:t>2B7.</w:t>
            </w:r>
            <w:r>
              <w:t xml:space="preserve">  Examines the feasibility (e.g., fiscal, social, political, legal, geographic) and implications of policies, programs, and services</w:t>
            </w:r>
          </w:p>
          <w:p w:rsidR="0091339A" w:rsidRDefault="0091339A" w:rsidP="00264FDE">
            <w:pPr>
              <w:spacing w:after="0" w:line="240" w:lineRule="auto"/>
              <w:ind w:left="432" w:hanging="432"/>
              <w:rPr>
                <w:color w:val="FF0000"/>
              </w:rPr>
            </w:pPr>
            <w:r w:rsidRPr="0004524D">
              <w:rPr>
                <w:b/>
              </w:rPr>
              <w:t>2</w:t>
            </w:r>
            <w:r w:rsidR="0004524D">
              <w:rPr>
                <w:b/>
              </w:rPr>
              <w:t>C</w:t>
            </w:r>
            <w:r w:rsidRPr="0004524D">
              <w:rPr>
                <w:b/>
              </w:rPr>
              <w:t>8</w:t>
            </w:r>
            <w:r w:rsidR="0004524D" w:rsidRPr="0004524D">
              <w:rPr>
                <w:b/>
              </w:rPr>
              <w:t>.</w:t>
            </w:r>
            <w:r w:rsidR="0004524D">
              <w:t xml:space="preserve"> Selects</w:t>
            </w:r>
            <w:r>
              <w:t xml:space="preserve"> policies, programs, and services for implementation. </w:t>
            </w:r>
          </w:p>
          <w:p w:rsidR="0091339A" w:rsidRPr="0091339A" w:rsidRDefault="0091339A" w:rsidP="00264FDE">
            <w:pPr>
              <w:spacing w:after="0" w:line="240" w:lineRule="auto"/>
              <w:ind w:left="432" w:hanging="432"/>
            </w:pPr>
            <w:r w:rsidRPr="005E5E11">
              <w:rPr>
                <w:b/>
              </w:rPr>
              <w:t>2B9.</w:t>
            </w:r>
            <w:r w:rsidRPr="0091339A">
              <w:t xml:space="preserve">  Implements policies, programs, and services</w:t>
            </w:r>
          </w:p>
          <w:p w:rsidR="0091339A" w:rsidRPr="001A1B4E" w:rsidRDefault="0091339A" w:rsidP="00264FDE">
            <w:pPr>
              <w:spacing w:after="0" w:line="240" w:lineRule="auto"/>
              <w:ind w:left="432" w:hanging="432"/>
            </w:pPr>
            <w:r w:rsidRPr="001A1B4E">
              <w:rPr>
                <w:b/>
              </w:rPr>
              <w:t>2C10</w:t>
            </w:r>
            <w:r w:rsidRPr="001A1B4E">
              <w:t>. Influences policies, programs, and services external to the organization that affect the health of the community (e.g., zoning, transportation routes)</w:t>
            </w:r>
            <w:r>
              <w:t xml:space="preserve"> </w:t>
            </w:r>
          </w:p>
          <w:p w:rsidR="0091339A" w:rsidRDefault="0091339A" w:rsidP="00264FDE">
            <w:pPr>
              <w:spacing w:after="0" w:line="240" w:lineRule="auto"/>
              <w:ind w:left="432" w:hanging="432"/>
            </w:pPr>
            <w:r w:rsidRPr="001A1B4E">
              <w:rPr>
                <w:b/>
              </w:rPr>
              <w:t>2C11</w:t>
            </w:r>
            <w:r w:rsidRPr="001A1B4E">
              <w:t>. Explains the importance of improving policies, programs, and services</w:t>
            </w:r>
          </w:p>
          <w:p w:rsidR="005E5E11" w:rsidRDefault="005E5E11" w:rsidP="00264FDE">
            <w:pPr>
              <w:spacing w:after="0" w:line="240" w:lineRule="auto"/>
              <w:ind w:left="432" w:hanging="432"/>
            </w:pPr>
            <w:r w:rsidRPr="005E5E11">
              <w:rPr>
                <w:b/>
              </w:rPr>
              <w:t>2B11.</w:t>
            </w:r>
            <w:r>
              <w:t xml:space="preserve">  Evaluates policies, programs, and services (e.g., outputs, outcomes, processes, procedures, return on investment)</w:t>
            </w:r>
          </w:p>
          <w:p w:rsidR="005E5E11" w:rsidRPr="001A1B4E" w:rsidRDefault="005E5E11" w:rsidP="00264FDE">
            <w:pPr>
              <w:spacing w:after="0" w:line="240" w:lineRule="auto"/>
              <w:ind w:left="432" w:hanging="432"/>
            </w:pPr>
            <w:r w:rsidRPr="001A1B4E">
              <w:rPr>
                <w:b/>
              </w:rPr>
              <w:t>2C13</w:t>
            </w:r>
            <w:r w:rsidRPr="001A1B4E">
              <w:t>. Develops strategies for continuous quality improvement</w:t>
            </w:r>
          </w:p>
          <w:p w:rsidR="005E5E11" w:rsidRPr="001A1B4E" w:rsidRDefault="005E5E11" w:rsidP="00264FDE">
            <w:pPr>
              <w:spacing w:after="0" w:line="240" w:lineRule="auto"/>
              <w:ind w:left="432" w:hanging="432"/>
            </w:pPr>
            <w:r w:rsidRPr="005E5E11">
              <w:rPr>
                <w:b/>
              </w:rPr>
              <w:t>2B13.</w:t>
            </w:r>
            <w:r>
              <w:t xml:space="preserve">  Uses</w:t>
            </w:r>
            <w:r w:rsidRPr="001A1B4E">
              <w:t xml:space="preserve"> public health informatics in developing, implementing, evaluating, and improving policies, programs, and services (e.g., integrated data systems, electronic reporting, knowledge management systems, geographic information systems)</w:t>
            </w:r>
          </w:p>
          <w:p w:rsidR="0091339A" w:rsidRDefault="0091339A" w:rsidP="00450CCD">
            <w:pPr>
              <w:spacing w:after="0" w:line="240" w:lineRule="auto"/>
              <w:rPr>
                <w:color w:val="FF0000"/>
              </w:rPr>
            </w:pPr>
          </w:p>
          <w:p w:rsidR="00450CCD" w:rsidRPr="00E83C82" w:rsidRDefault="00450CCD" w:rsidP="00450CCD">
            <w:pPr>
              <w:spacing w:after="0" w:line="240" w:lineRule="auto"/>
              <w:rPr>
                <w:b/>
                <w:i/>
                <w:u w:val="single"/>
              </w:rPr>
            </w:pPr>
            <w:r w:rsidRPr="00E83C82">
              <w:rPr>
                <w:b/>
                <w:i/>
                <w:u w:val="single"/>
              </w:rPr>
              <w:t>Communication Skills</w:t>
            </w:r>
          </w:p>
          <w:p w:rsidR="00450CCD" w:rsidRPr="005E5E11" w:rsidRDefault="005E5E11" w:rsidP="00264FDE">
            <w:pPr>
              <w:spacing w:after="0" w:line="240" w:lineRule="auto"/>
              <w:ind w:left="432" w:hanging="432"/>
            </w:pPr>
            <w:r w:rsidRPr="004D1E78">
              <w:rPr>
                <w:b/>
              </w:rPr>
              <w:t>3B1.</w:t>
            </w:r>
            <w:r w:rsidRPr="005E5E11">
              <w:t xml:space="preserve">  Assess the literacy of populations served (e.g., ability to obtain, interpret, and use health</w:t>
            </w:r>
            <w:r>
              <w:rPr>
                <w:color w:val="FF0000"/>
              </w:rPr>
              <w:t xml:space="preserve"> </w:t>
            </w:r>
            <w:r w:rsidRPr="005E5E11">
              <w:t>and other information; social media literacy)</w:t>
            </w:r>
          </w:p>
          <w:p w:rsidR="005E5E11" w:rsidRPr="005E5E11" w:rsidRDefault="005E5E11" w:rsidP="00264FDE">
            <w:pPr>
              <w:spacing w:after="0" w:line="240" w:lineRule="auto"/>
              <w:ind w:left="432" w:hanging="432"/>
            </w:pPr>
            <w:r w:rsidRPr="005E5E11">
              <w:rPr>
                <w:b/>
              </w:rPr>
              <w:t>3C2</w:t>
            </w:r>
            <w:r w:rsidRPr="005E5E11">
              <w:t xml:space="preserve">. </w:t>
            </w:r>
            <w:r w:rsidR="005A3490">
              <w:t xml:space="preserve"> </w:t>
            </w:r>
            <w:r w:rsidRPr="005E5E11">
              <w:t>Communicates in writing and orally with linguistic and cultural proficiency (e.g., using age-appropriate materials, incorporating images)</w:t>
            </w:r>
          </w:p>
          <w:p w:rsidR="005E5E11" w:rsidRDefault="005E5E11" w:rsidP="00264FDE">
            <w:pPr>
              <w:spacing w:after="0" w:line="240" w:lineRule="auto"/>
              <w:ind w:left="432" w:hanging="432"/>
            </w:pPr>
            <w:r w:rsidRPr="004D1E78">
              <w:rPr>
                <w:b/>
              </w:rPr>
              <w:t>3B3.</w:t>
            </w:r>
            <w:r w:rsidRPr="005E5E11">
              <w:t xml:space="preserve">  Solicits input from individuals and organizations (e.g., chambers of commerce, religious organizations, </w:t>
            </w:r>
            <w:r w:rsidRPr="001A1B4E">
              <w:t>hospitals, government, community-based organizations, various populations served) for improving the health of a community</w:t>
            </w:r>
          </w:p>
          <w:p w:rsidR="005A3490" w:rsidRDefault="005A3490" w:rsidP="00264FDE">
            <w:pPr>
              <w:spacing w:after="0" w:line="240" w:lineRule="auto"/>
              <w:ind w:left="432" w:hanging="432"/>
            </w:pPr>
            <w:r>
              <w:rPr>
                <w:b/>
              </w:rPr>
              <w:t>3B</w:t>
            </w:r>
            <w:r w:rsidRPr="001A1B4E">
              <w:rPr>
                <w:b/>
              </w:rPr>
              <w:t>4</w:t>
            </w:r>
            <w:r w:rsidRPr="001A1B4E">
              <w:t xml:space="preserve">. </w:t>
            </w:r>
            <w:r>
              <w:t xml:space="preserve"> Selects</w:t>
            </w:r>
            <w:r w:rsidRPr="001A1B4E">
              <w:t xml:space="preserve"> approaches for disseminating public health data and information (e.g., social media, newspapers, newsletters, journals, town hall meetings, libraries, neighborhood gatherings)</w:t>
            </w:r>
          </w:p>
          <w:p w:rsidR="005A3490" w:rsidRPr="001A1B4E" w:rsidRDefault="005A3490" w:rsidP="00264FDE">
            <w:pPr>
              <w:spacing w:after="0" w:line="240" w:lineRule="auto"/>
              <w:ind w:left="432" w:hanging="432"/>
            </w:pPr>
            <w:r w:rsidRPr="001A1B4E">
              <w:rPr>
                <w:b/>
              </w:rPr>
              <w:t>3C5</w:t>
            </w:r>
            <w:r w:rsidRPr="001A1B4E">
              <w:t>.</w:t>
            </w:r>
            <w:r>
              <w:t xml:space="preserve"> </w:t>
            </w:r>
            <w:r w:rsidRPr="001A1B4E">
              <w:t xml:space="preserve"> Conveys data and information to professionals and the public using a variety of approaches (e.g., reports, presentations, email, letters, testimony, press interviews)</w:t>
            </w:r>
          </w:p>
          <w:p w:rsidR="005A3490" w:rsidRPr="001A1B4E" w:rsidRDefault="005A3490" w:rsidP="00264FDE">
            <w:pPr>
              <w:spacing w:after="0" w:line="240" w:lineRule="auto"/>
              <w:ind w:left="432" w:hanging="432"/>
            </w:pPr>
            <w:r w:rsidRPr="001A1B4E">
              <w:rPr>
                <w:b/>
              </w:rPr>
              <w:t>3C7</w:t>
            </w:r>
            <w:r w:rsidRPr="001A1B4E">
              <w:t>.</w:t>
            </w:r>
            <w:r>
              <w:t xml:space="preserve"> </w:t>
            </w:r>
            <w:r w:rsidRPr="001A1B4E">
              <w:t xml:space="preserve"> Facilitates communication among individuals, groups, and organizations</w:t>
            </w:r>
          </w:p>
          <w:p w:rsidR="005A3490" w:rsidRPr="001A1B4E" w:rsidRDefault="005A3490" w:rsidP="00264FDE">
            <w:pPr>
              <w:spacing w:after="0" w:line="240" w:lineRule="auto"/>
              <w:ind w:left="432" w:hanging="432"/>
            </w:pPr>
            <w:r w:rsidRPr="001A1B4E">
              <w:rPr>
                <w:b/>
              </w:rPr>
              <w:t>3C8</w:t>
            </w:r>
            <w:r w:rsidRPr="001A1B4E">
              <w:t xml:space="preserve">. </w:t>
            </w:r>
            <w:r>
              <w:t xml:space="preserve"> </w:t>
            </w:r>
            <w:r w:rsidRPr="001A1B4E">
              <w:t>Communicates the roles of governmental public health, health care, and other partners in improving the health of a community</w:t>
            </w:r>
          </w:p>
          <w:p w:rsidR="005A3490" w:rsidRPr="001A1B4E" w:rsidRDefault="005A3490" w:rsidP="005A3490">
            <w:pPr>
              <w:spacing w:after="0" w:line="240" w:lineRule="auto"/>
            </w:pPr>
          </w:p>
          <w:p w:rsidR="00450CCD" w:rsidRPr="00E83C82" w:rsidRDefault="00450CCD" w:rsidP="00450CCD">
            <w:pPr>
              <w:spacing w:after="0" w:line="240" w:lineRule="auto"/>
              <w:rPr>
                <w:b/>
                <w:i/>
                <w:u w:val="single"/>
              </w:rPr>
            </w:pPr>
            <w:r w:rsidRPr="00E83C82">
              <w:rPr>
                <w:b/>
                <w:i/>
                <w:u w:val="single"/>
              </w:rPr>
              <w:t>Cultural Competency Skills</w:t>
            </w:r>
          </w:p>
          <w:p w:rsidR="005A3490" w:rsidRPr="001A1B4E" w:rsidRDefault="005A3490" w:rsidP="00264FDE">
            <w:pPr>
              <w:spacing w:after="0" w:line="240" w:lineRule="auto"/>
              <w:ind w:left="432" w:hanging="432"/>
              <w:rPr>
                <w:b/>
              </w:rPr>
            </w:pPr>
            <w:r w:rsidRPr="001A1B4E">
              <w:rPr>
                <w:b/>
              </w:rPr>
              <w:t>4C1</w:t>
            </w:r>
            <w:r w:rsidRPr="001A1B4E">
              <w:t>.</w:t>
            </w:r>
            <w:r>
              <w:t xml:space="preserve"> </w:t>
            </w:r>
            <w:r w:rsidRPr="001A1B4E">
              <w:t xml:space="preserve"> Describes the concept of diversity as it applies to individuals and populations (e.g., language, culture, values, socioeconomic status, geography, education, race, gender, age, ethnicity, sexual orientation, profession, religious affiliation, mental and physical abilities, historical experiences)</w:t>
            </w:r>
          </w:p>
          <w:p w:rsidR="005A3490" w:rsidRDefault="005A3490" w:rsidP="00264FDE">
            <w:pPr>
              <w:spacing w:after="0" w:line="240" w:lineRule="auto"/>
              <w:ind w:left="432" w:hanging="432"/>
            </w:pPr>
            <w:r w:rsidRPr="001A1B4E">
              <w:rPr>
                <w:b/>
              </w:rPr>
              <w:t>4C2</w:t>
            </w:r>
            <w:r w:rsidRPr="001A1B4E">
              <w:t>.</w:t>
            </w:r>
            <w:r>
              <w:t xml:space="preserve"> </w:t>
            </w:r>
            <w:r w:rsidRPr="001A1B4E">
              <w:t xml:space="preserve"> Describes the diversity of individuals and populations in a community</w:t>
            </w:r>
          </w:p>
          <w:p w:rsidR="005A3490" w:rsidRPr="001A1B4E" w:rsidRDefault="005A3490" w:rsidP="00264FDE">
            <w:pPr>
              <w:spacing w:after="0" w:line="240" w:lineRule="auto"/>
              <w:ind w:left="432" w:hanging="432"/>
            </w:pPr>
            <w:r w:rsidRPr="001A1B4E">
              <w:rPr>
                <w:b/>
              </w:rPr>
              <w:t>4C3</w:t>
            </w:r>
            <w:r w:rsidRPr="001A1B4E">
              <w:t>.</w:t>
            </w:r>
            <w:r>
              <w:t xml:space="preserve"> </w:t>
            </w:r>
            <w:r w:rsidRPr="001A1B4E">
              <w:t xml:space="preserve"> Recognizes the ways diversity influences policies, programs, services, and the health of a community</w:t>
            </w:r>
          </w:p>
          <w:p w:rsidR="005A3490" w:rsidRPr="001A1B4E" w:rsidRDefault="005A3490" w:rsidP="00264FDE">
            <w:pPr>
              <w:spacing w:after="0" w:line="240" w:lineRule="auto"/>
              <w:ind w:left="432" w:hanging="432"/>
            </w:pPr>
            <w:r>
              <w:rPr>
                <w:b/>
              </w:rPr>
              <w:t>4B</w:t>
            </w:r>
            <w:r w:rsidRPr="001A1B4E">
              <w:rPr>
                <w:b/>
              </w:rPr>
              <w:t>4</w:t>
            </w:r>
            <w:r w:rsidRPr="001A1B4E">
              <w:t>.</w:t>
            </w:r>
            <w:r>
              <w:t xml:space="preserve"> </w:t>
            </w:r>
            <w:r w:rsidRPr="001A1B4E">
              <w:t xml:space="preserve"> </w:t>
            </w:r>
            <w:r>
              <w:t xml:space="preserve">Supports </w:t>
            </w:r>
            <w:r w:rsidRPr="001A1B4E">
              <w:t xml:space="preserve"> diverse perspectives in developing, implementing, and evaluating policies, programs, and services that affect the health of a community</w:t>
            </w:r>
          </w:p>
          <w:p w:rsidR="005A3490" w:rsidRPr="001A1B4E" w:rsidRDefault="005A3490" w:rsidP="00264FDE">
            <w:pPr>
              <w:spacing w:after="0" w:line="240" w:lineRule="auto"/>
              <w:ind w:left="432" w:hanging="432"/>
            </w:pPr>
            <w:r>
              <w:rPr>
                <w:b/>
              </w:rPr>
              <w:t>4B</w:t>
            </w:r>
            <w:r w:rsidRPr="001A1B4E">
              <w:rPr>
                <w:b/>
              </w:rPr>
              <w:t>5</w:t>
            </w:r>
            <w:r w:rsidRPr="001A1B4E">
              <w:t xml:space="preserve">. </w:t>
            </w:r>
            <w:r>
              <w:t xml:space="preserve"> Ensures </w:t>
            </w:r>
            <w:r w:rsidRPr="001A1B4E">
              <w:t xml:space="preserve"> the diversity of individuals and populations being addressed in policies, programs, and services that affect the health of a community</w:t>
            </w:r>
          </w:p>
          <w:p w:rsidR="005A3490" w:rsidRDefault="005A3490" w:rsidP="00264FDE">
            <w:pPr>
              <w:spacing w:after="0" w:line="240" w:lineRule="auto"/>
              <w:ind w:left="432" w:hanging="432"/>
            </w:pPr>
            <w:r w:rsidRPr="001A1B4E">
              <w:rPr>
                <w:b/>
              </w:rPr>
              <w:t>4C6</w:t>
            </w:r>
            <w:r w:rsidRPr="001A1B4E">
              <w:t>.</w:t>
            </w:r>
            <w:r w:rsidR="005C0526">
              <w:t xml:space="preserve"> </w:t>
            </w:r>
            <w:r w:rsidRPr="001A1B4E">
              <w:t xml:space="preserve"> Evaluates the effects of policies, programs, and services on different populations in a community</w:t>
            </w:r>
          </w:p>
          <w:p w:rsidR="005A3490" w:rsidRPr="001A1B4E" w:rsidRDefault="005A3490" w:rsidP="00264FDE">
            <w:pPr>
              <w:spacing w:after="0" w:line="240" w:lineRule="auto"/>
              <w:ind w:left="432" w:hanging="432"/>
            </w:pPr>
            <w:r>
              <w:rPr>
                <w:b/>
              </w:rPr>
              <w:t>4B</w:t>
            </w:r>
            <w:r w:rsidRPr="001A1B4E">
              <w:rPr>
                <w:b/>
              </w:rPr>
              <w:t>7</w:t>
            </w:r>
            <w:r w:rsidRPr="001A1B4E">
              <w:t xml:space="preserve">. </w:t>
            </w:r>
            <w:r w:rsidR="005C0526">
              <w:t xml:space="preserve"> </w:t>
            </w:r>
            <w:r w:rsidRPr="001A1B4E">
              <w:t>De</w:t>
            </w:r>
            <w:r>
              <w:t>scribes</w:t>
            </w:r>
            <w:r w:rsidRPr="001A1B4E">
              <w:t xml:space="preserve"> the value of a diverse public health workforce</w:t>
            </w:r>
          </w:p>
          <w:p w:rsidR="005A3490" w:rsidRDefault="005A3490" w:rsidP="00264FDE">
            <w:pPr>
              <w:spacing w:after="0" w:line="240" w:lineRule="auto"/>
              <w:ind w:left="432" w:hanging="432"/>
            </w:pPr>
            <w:r w:rsidRPr="001A1B4E">
              <w:rPr>
                <w:b/>
              </w:rPr>
              <w:t>4C8</w:t>
            </w:r>
            <w:r w:rsidRPr="001A1B4E">
              <w:t xml:space="preserve">. </w:t>
            </w:r>
            <w:r w:rsidR="005C0526">
              <w:t xml:space="preserve"> </w:t>
            </w:r>
            <w:r>
              <w:t xml:space="preserve">Advocates for </w:t>
            </w:r>
            <w:r w:rsidRPr="001A1B4E">
              <w:t xml:space="preserve"> a diverse public health workforce</w:t>
            </w:r>
            <w:r w:rsidR="00AD57C7">
              <w:t xml:space="preserve"> </w:t>
            </w:r>
          </w:p>
          <w:p w:rsidR="00DA6F38" w:rsidRPr="001A1B4E" w:rsidRDefault="00DA6F38" w:rsidP="005A3490">
            <w:pPr>
              <w:spacing w:after="0" w:line="240" w:lineRule="auto"/>
              <w:rPr>
                <w:b/>
              </w:rPr>
            </w:pPr>
          </w:p>
          <w:p w:rsidR="00450CCD" w:rsidRPr="00E83C82" w:rsidRDefault="00450CCD" w:rsidP="00450CCD">
            <w:pPr>
              <w:spacing w:after="0" w:line="240" w:lineRule="auto"/>
              <w:rPr>
                <w:b/>
                <w:i/>
                <w:u w:val="single"/>
              </w:rPr>
            </w:pPr>
            <w:r w:rsidRPr="00E83C82">
              <w:rPr>
                <w:b/>
                <w:i/>
                <w:u w:val="single"/>
              </w:rPr>
              <w:t>Community Dimensions of Practice Skills</w:t>
            </w:r>
          </w:p>
          <w:p w:rsidR="00450CCD" w:rsidRDefault="00AD57C7" w:rsidP="00264FDE">
            <w:pPr>
              <w:spacing w:after="0" w:line="240" w:lineRule="auto"/>
              <w:ind w:left="432" w:hanging="432"/>
            </w:pPr>
            <w:r w:rsidRPr="00DA6F38">
              <w:rPr>
                <w:b/>
              </w:rPr>
              <w:t>5B1.</w:t>
            </w:r>
            <w:r w:rsidRPr="00DA6F38">
              <w:t xml:space="preserve">  Distinguishes the roles</w:t>
            </w:r>
            <w:r>
              <w:rPr>
                <w:color w:val="FF0000"/>
              </w:rPr>
              <w:t xml:space="preserve"> </w:t>
            </w:r>
            <w:r w:rsidRPr="001A1B4E">
              <w:t>and responsibilities of governmental and non-governmental organizations in providing programs and services to improve the health of a community</w:t>
            </w:r>
          </w:p>
          <w:p w:rsidR="00AD57C7" w:rsidRDefault="00AD57C7" w:rsidP="00264FDE">
            <w:pPr>
              <w:spacing w:after="0" w:line="240" w:lineRule="auto"/>
              <w:ind w:left="432" w:hanging="432"/>
            </w:pPr>
            <w:r w:rsidRPr="00DA6F38">
              <w:rPr>
                <w:b/>
              </w:rPr>
              <w:t>5B2.</w:t>
            </w:r>
            <w:r>
              <w:t xml:space="preserve">  Identifies relationships that are affecting health in a community (e.g., relationships among health departments, hospitals, community health centers, primary care providers, schools, community-based organizations, and other types of organizations)</w:t>
            </w:r>
          </w:p>
          <w:p w:rsidR="00AD57C7" w:rsidRPr="001A1B4E" w:rsidRDefault="00AD57C7" w:rsidP="00264FDE">
            <w:pPr>
              <w:spacing w:after="0" w:line="240" w:lineRule="auto"/>
              <w:ind w:left="432" w:hanging="432"/>
            </w:pPr>
            <w:r w:rsidRPr="001A1B4E">
              <w:rPr>
                <w:b/>
              </w:rPr>
              <w:t>5C3</w:t>
            </w:r>
            <w:r w:rsidRPr="001A1B4E">
              <w:t>.</w:t>
            </w:r>
            <w:r>
              <w:t xml:space="preserve"> </w:t>
            </w:r>
            <w:r w:rsidRPr="001A1B4E">
              <w:t xml:space="preserve"> Suggests relationships that may be needed to improve health in a community</w:t>
            </w:r>
          </w:p>
          <w:p w:rsidR="00AD57C7" w:rsidRPr="001A1B4E" w:rsidRDefault="00AD57C7" w:rsidP="00264FDE">
            <w:pPr>
              <w:spacing w:after="0" w:line="240" w:lineRule="auto"/>
              <w:ind w:left="432" w:hanging="432"/>
              <w:rPr>
                <w:b/>
              </w:rPr>
            </w:pPr>
            <w:r w:rsidRPr="001A1B4E">
              <w:rPr>
                <w:b/>
              </w:rPr>
              <w:t>5C4</w:t>
            </w:r>
            <w:r w:rsidRPr="001A1B4E">
              <w:t xml:space="preserve">. </w:t>
            </w:r>
            <w:r>
              <w:t xml:space="preserve"> </w:t>
            </w:r>
            <w:r w:rsidRPr="001A1B4E">
              <w:t>Establishes relationships to improve health in a community (e.g., partnerships with organizations serving the same population, academic institutions, policy makers, customers/ clients, and others)</w:t>
            </w:r>
          </w:p>
          <w:p w:rsidR="00AD57C7" w:rsidRDefault="00AD57C7" w:rsidP="00264FDE">
            <w:pPr>
              <w:spacing w:after="0" w:line="240" w:lineRule="auto"/>
              <w:ind w:left="432" w:hanging="432"/>
            </w:pPr>
            <w:r w:rsidRPr="001A1B4E">
              <w:rPr>
                <w:b/>
              </w:rPr>
              <w:t>5C5</w:t>
            </w:r>
            <w:r w:rsidRPr="001A1B4E">
              <w:t xml:space="preserve">. </w:t>
            </w:r>
            <w:r>
              <w:t xml:space="preserve"> </w:t>
            </w:r>
            <w:r w:rsidRPr="001A1B4E">
              <w:t>Maintains relationships that improve health in a community</w:t>
            </w:r>
          </w:p>
          <w:p w:rsidR="00AD57C7" w:rsidRDefault="00AD57C7" w:rsidP="00264FDE">
            <w:pPr>
              <w:spacing w:after="0" w:line="240" w:lineRule="auto"/>
              <w:ind w:left="432" w:hanging="432"/>
            </w:pPr>
            <w:r w:rsidRPr="005C0526">
              <w:rPr>
                <w:b/>
              </w:rPr>
              <w:t>5B6.</w:t>
            </w:r>
            <w:r>
              <w:t xml:space="preserve">  Facilitates collaborations among partners to improve health in a community (e.g., coalition building)</w:t>
            </w:r>
          </w:p>
          <w:p w:rsidR="00AD57C7" w:rsidRPr="001A1B4E" w:rsidRDefault="00AD57C7" w:rsidP="00264FDE">
            <w:pPr>
              <w:spacing w:after="0" w:line="240" w:lineRule="auto"/>
              <w:ind w:left="432" w:hanging="432"/>
            </w:pPr>
            <w:r w:rsidRPr="001A1B4E">
              <w:rPr>
                <w:b/>
              </w:rPr>
              <w:t>5C7</w:t>
            </w:r>
            <w:r w:rsidRPr="001A1B4E">
              <w:t xml:space="preserve">. </w:t>
            </w:r>
            <w:r>
              <w:t xml:space="preserve"> Engages </w:t>
            </w:r>
            <w:r w:rsidRPr="001A1B4E">
              <w:t xml:space="preserve">community members </w:t>
            </w:r>
            <w:r>
              <w:t xml:space="preserve"> </w:t>
            </w:r>
            <w:r w:rsidRPr="001A1B4E">
              <w:t>to improve health in a community (e.g., input in developing and implementing community health assessments and improvement plans, feedback about programs and services)</w:t>
            </w:r>
          </w:p>
          <w:p w:rsidR="00AD57C7" w:rsidRDefault="00AD57C7" w:rsidP="00264FDE">
            <w:pPr>
              <w:spacing w:after="0" w:line="240" w:lineRule="auto"/>
              <w:ind w:left="432" w:hanging="432"/>
              <w:rPr>
                <w:b/>
              </w:rPr>
            </w:pPr>
            <w:r w:rsidRPr="001A1B4E">
              <w:rPr>
                <w:b/>
              </w:rPr>
              <w:t>5C8</w:t>
            </w:r>
            <w:r w:rsidRPr="001A1B4E">
              <w:t xml:space="preserve">. </w:t>
            </w:r>
            <w:r>
              <w:t xml:space="preserve"> Uses </w:t>
            </w:r>
            <w:r w:rsidRPr="001A1B4E">
              <w:t xml:space="preserve"> community input </w:t>
            </w:r>
            <w:r>
              <w:t xml:space="preserve"> </w:t>
            </w:r>
            <w:r w:rsidRPr="001A1B4E">
              <w:t>for developing, implementing, evaluating, and improving policies, programs, and services</w:t>
            </w:r>
          </w:p>
          <w:p w:rsidR="00AD57C7" w:rsidRPr="001A1B4E" w:rsidRDefault="00AD57C7" w:rsidP="00264FDE">
            <w:pPr>
              <w:spacing w:after="0" w:line="240" w:lineRule="auto"/>
              <w:ind w:left="432" w:hanging="432"/>
            </w:pPr>
            <w:r w:rsidRPr="001A1B4E">
              <w:rPr>
                <w:b/>
              </w:rPr>
              <w:t>5C9</w:t>
            </w:r>
            <w:r w:rsidRPr="001A1B4E">
              <w:t>.</w:t>
            </w:r>
            <w:r w:rsidR="005C0526">
              <w:t xml:space="preserve"> </w:t>
            </w:r>
            <w:r w:rsidRPr="001A1B4E">
              <w:t xml:space="preserve"> Negotiates for use of assets and resources (e.g., Boys &amp; Girls Clubs, public libraries, hospitals, faith-based organizations, academic institutions, federal grants, fellowship programs) to improve health in a community</w:t>
            </w:r>
            <w:r w:rsidR="0004524D">
              <w:t xml:space="preserve"> </w:t>
            </w:r>
          </w:p>
          <w:p w:rsidR="00AD57C7" w:rsidRPr="001A1B4E" w:rsidRDefault="00AD57C7" w:rsidP="00264FDE">
            <w:pPr>
              <w:spacing w:after="0" w:line="240" w:lineRule="auto"/>
              <w:ind w:left="432" w:hanging="432"/>
            </w:pPr>
            <w:r w:rsidRPr="001A1B4E">
              <w:rPr>
                <w:b/>
              </w:rPr>
              <w:t>5C10</w:t>
            </w:r>
            <w:r w:rsidRPr="001A1B4E">
              <w:t xml:space="preserve">. </w:t>
            </w:r>
            <w:r w:rsidR="005C0526">
              <w:t xml:space="preserve"> </w:t>
            </w:r>
            <w:r w:rsidRPr="001A1B4E">
              <w:t>Defends policies, programs, and resources that improve health in a community (e.g., using evidence to demonstrate the need for a program, communicating the impact of a program)</w:t>
            </w:r>
          </w:p>
          <w:p w:rsidR="00AD57C7" w:rsidRPr="00AD57C7" w:rsidRDefault="00AD57C7" w:rsidP="00450CCD">
            <w:pPr>
              <w:spacing w:after="0" w:line="240" w:lineRule="auto"/>
            </w:pPr>
          </w:p>
          <w:p w:rsidR="00450CCD" w:rsidRPr="00E83C82" w:rsidRDefault="00450CCD" w:rsidP="00450CCD">
            <w:pPr>
              <w:spacing w:after="0" w:line="240" w:lineRule="auto"/>
              <w:rPr>
                <w:b/>
                <w:i/>
                <w:u w:val="single"/>
              </w:rPr>
            </w:pPr>
            <w:r w:rsidRPr="00E83C82">
              <w:rPr>
                <w:b/>
                <w:i/>
                <w:u w:val="single"/>
              </w:rPr>
              <w:t>Public Health Sciences Skills</w:t>
            </w:r>
          </w:p>
          <w:p w:rsidR="00DA6F38" w:rsidRPr="001A1B4E" w:rsidRDefault="00DA6F38" w:rsidP="00264FDE">
            <w:pPr>
              <w:spacing w:after="0" w:line="240" w:lineRule="auto"/>
              <w:ind w:left="432" w:hanging="432"/>
            </w:pPr>
            <w:r>
              <w:rPr>
                <w:b/>
              </w:rPr>
              <w:t>6B</w:t>
            </w:r>
            <w:r w:rsidRPr="001A1B4E">
              <w:rPr>
                <w:b/>
              </w:rPr>
              <w:t>2</w:t>
            </w:r>
            <w:r w:rsidRPr="001A1B4E">
              <w:t>.</w:t>
            </w:r>
            <w:r>
              <w:t xml:space="preserve"> </w:t>
            </w:r>
            <w:r w:rsidRPr="001A1B4E">
              <w:t xml:space="preserve"> </w:t>
            </w:r>
            <w:r>
              <w:t xml:space="preserve">Describes </w:t>
            </w:r>
            <w:r w:rsidRPr="001A1B4E">
              <w:t xml:space="preserve"> prominent events in the history of public health (e.g., smallpox eradication, development of vaccinations, infectious disease control, safe drinking water, emphasis on hygiene and hand washing, access to health care for people with disabilities)</w:t>
            </w:r>
          </w:p>
          <w:p w:rsidR="00DA6F38" w:rsidRPr="001A1B4E" w:rsidRDefault="00DA6F38" w:rsidP="00264FDE">
            <w:pPr>
              <w:spacing w:after="0" w:line="240" w:lineRule="auto"/>
              <w:ind w:left="432" w:hanging="432"/>
            </w:pPr>
            <w:r>
              <w:rPr>
                <w:b/>
              </w:rPr>
              <w:t>6B</w:t>
            </w:r>
            <w:r w:rsidRPr="001A1B4E">
              <w:rPr>
                <w:b/>
              </w:rPr>
              <w:t>3</w:t>
            </w:r>
            <w:r w:rsidRPr="001A1B4E">
              <w:t xml:space="preserve">. </w:t>
            </w:r>
            <w:r>
              <w:t xml:space="preserve"> Applies </w:t>
            </w:r>
            <w:r w:rsidRPr="001A1B4E">
              <w:t>public health sciences (e.g., biostatistics, epidemiology, environmental health sciences, health services administration, social and behavioral sciences, and public health informatics) are applied in the delivery of the 10 Essential Public Health Services</w:t>
            </w:r>
          </w:p>
          <w:p w:rsidR="00DA6F38" w:rsidRDefault="00DA6F38" w:rsidP="00264FDE">
            <w:pPr>
              <w:spacing w:after="0" w:line="240" w:lineRule="auto"/>
              <w:ind w:left="432" w:hanging="432"/>
            </w:pPr>
            <w:r w:rsidRPr="001A1B4E">
              <w:rPr>
                <w:b/>
              </w:rPr>
              <w:t>6C4</w:t>
            </w:r>
            <w:r w:rsidRPr="001A1B4E">
              <w:t>.</w:t>
            </w:r>
            <w:r>
              <w:t xml:space="preserve"> </w:t>
            </w:r>
            <w:r w:rsidRPr="001A1B4E">
              <w:t xml:space="preserve"> Applies public health sciences in the administration and management of the organization</w:t>
            </w:r>
          </w:p>
          <w:p w:rsidR="00DA6F38" w:rsidRPr="001A1B4E" w:rsidRDefault="00DA6F38" w:rsidP="00264FDE">
            <w:pPr>
              <w:spacing w:after="0" w:line="240" w:lineRule="auto"/>
              <w:ind w:left="432" w:hanging="432"/>
            </w:pPr>
            <w:r>
              <w:rPr>
                <w:b/>
              </w:rPr>
              <w:t>6B</w:t>
            </w:r>
            <w:r w:rsidRPr="001A1B4E">
              <w:rPr>
                <w:b/>
              </w:rPr>
              <w:t>7</w:t>
            </w:r>
            <w:r w:rsidRPr="001A1B4E">
              <w:t xml:space="preserve">. </w:t>
            </w:r>
            <w:r>
              <w:t xml:space="preserve"> Uses </w:t>
            </w:r>
            <w:r w:rsidRPr="001A1B4E">
              <w:t xml:space="preserve"> evidence in developing, implementing, evaluating, and improving policies, programs, and services</w:t>
            </w:r>
          </w:p>
          <w:p w:rsidR="00DA6F38" w:rsidRDefault="00DA6F38" w:rsidP="00264FDE">
            <w:pPr>
              <w:spacing w:after="0" w:line="240" w:lineRule="auto"/>
              <w:ind w:left="432" w:hanging="432"/>
            </w:pPr>
            <w:r w:rsidRPr="001A1B4E">
              <w:rPr>
                <w:b/>
              </w:rPr>
              <w:t>6C8</w:t>
            </w:r>
            <w:r w:rsidRPr="001A1B4E">
              <w:t xml:space="preserve">. </w:t>
            </w:r>
            <w:r>
              <w:t xml:space="preserve"> Identifies the laws, regulations, policies, and procedures for the </w:t>
            </w:r>
            <w:r w:rsidRPr="001A1B4E">
              <w:t xml:space="preserve"> ethical conduct of research (e.g., patient confidentiality, protection of human subjects, Americans with Disabilities Act)</w:t>
            </w:r>
          </w:p>
          <w:p w:rsidR="00DA6F38" w:rsidRPr="001A1B4E" w:rsidRDefault="00DA6F38" w:rsidP="00264FDE">
            <w:pPr>
              <w:spacing w:after="0" w:line="240" w:lineRule="auto"/>
              <w:ind w:left="432" w:hanging="432"/>
            </w:pPr>
            <w:r w:rsidRPr="001A1B4E">
              <w:rPr>
                <w:b/>
              </w:rPr>
              <w:t>6C10</w:t>
            </w:r>
            <w:r w:rsidRPr="001A1B4E">
              <w:t xml:space="preserve">. </w:t>
            </w:r>
            <w:r>
              <w:t xml:space="preserve"> </w:t>
            </w:r>
            <w:r w:rsidRPr="001A1B4E">
              <w:t>Maintains partnerships that increase use of evidence in public health practice (e.g., between practice and academic organizations, with health sciences libraries)</w:t>
            </w:r>
          </w:p>
          <w:p w:rsidR="00DA6F38" w:rsidRPr="001A1B4E" w:rsidRDefault="00DA6F38" w:rsidP="00DA6F38">
            <w:pPr>
              <w:spacing w:after="0" w:line="240" w:lineRule="auto"/>
            </w:pPr>
          </w:p>
          <w:p w:rsidR="00450CCD" w:rsidRPr="00E83C82" w:rsidRDefault="00450CCD" w:rsidP="00450CCD">
            <w:pPr>
              <w:spacing w:after="0" w:line="240" w:lineRule="auto"/>
              <w:rPr>
                <w:b/>
                <w:i/>
                <w:u w:val="single"/>
              </w:rPr>
            </w:pPr>
            <w:r w:rsidRPr="00E83C82">
              <w:rPr>
                <w:b/>
                <w:i/>
                <w:u w:val="single"/>
              </w:rPr>
              <w:t>Financial Planning and Management Skills</w:t>
            </w:r>
          </w:p>
          <w:p w:rsidR="003200FA" w:rsidRDefault="00DA6F38" w:rsidP="00264FDE">
            <w:pPr>
              <w:spacing w:after="0" w:line="240" w:lineRule="auto"/>
              <w:ind w:left="432" w:hanging="432"/>
            </w:pPr>
            <w:r>
              <w:rPr>
                <w:b/>
              </w:rPr>
              <w:t>7B</w:t>
            </w:r>
            <w:r w:rsidRPr="001A1B4E">
              <w:rPr>
                <w:b/>
              </w:rPr>
              <w:t>1</w:t>
            </w:r>
            <w:r w:rsidRPr="001A1B4E">
              <w:t xml:space="preserve">. </w:t>
            </w:r>
            <w:r>
              <w:t xml:space="preserve"> Explains </w:t>
            </w:r>
            <w:r w:rsidR="00066E34">
              <w:t>the structures, functions, and authorizations of governmental public health programs and organizations</w:t>
            </w:r>
          </w:p>
          <w:p w:rsidR="00DA6F38" w:rsidRPr="001A1B4E" w:rsidRDefault="00066E34" w:rsidP="00264FDE">
            <w:pPr>
              <w:spacing w:after="0" w:line="240" w:lineRule="auto"/>
              <w:ind w:left="432" w:hanging="432"/>
            </w:pPr>
            <w:r>
              <w:rPr>
                <w:b/>
              </w:rPr>
              <w:t>7B</w:t>
            </w:r>
            <w:r w:rsidR="00DA6F38" w:rsidRPr="001A1B4E">
              <w:rPr>
                <w:b/>
              </w:rPr>
              <w:t>2</w:t>
            </w:r>
            <w:r w:rsidR="00DA6F38" w:rsidRPr="001A1B4E">
              <w:t xml:space="preserve">. </w:t>
            </w:r>
            <w:r w:rsidR="00DA6F38">
              <w:t xml:space="preserve"> </w:t>
            </w:r>
            <w:r>
              <w:t>Identifies</w:t>
            </w:r>
            <w:r w:rsidR="00DA6F38" w:rsidRPr="001A1B4E">
              <w:t xml:space="preserve"> governmental agencies with authority to address specific community health needs (e.g., </w:t>
            </w:r>
            <w:r>
              <w:t>lead in housing, water fluorid</w:t>
            </w:r>
            <w:r w:rsidR="00DA6F38" w:rsidRPr="001A1B4E">
              <w:t>ation, bike lanes, emergency preparedness)</w:t>
            </w:r>
          </w:p>
          <w:p w:rsidR="00450CCD" w:rsidRDefault="00066E34" w:rsidP="00264FDE">
            <w:pPr>
              <w:spacing w:after="0" w:line="240" w:lineRule="auto"/>
              <w:ind w:left="432" w:hanging="432"/>
              <w:rPr>
                <w:b/>
              </w:rPr>
            </w:pPr>
            <w:r>
              <w:rPr>
                <w:b/>
              </w:rPr>
              <w:t>7B</w:t>
            </w:r>
            <w:r w:rsidR="00DA6F38" w:rsidRPr="001A1B4E">
              <w:rPr>
                <w:b/>
              </w:rPr>
              <w:t>3</w:t>
            </w:r>
            <w:r w:rsidR="00DA6F38" w:rsidRPr="001A1B4E">
              <w:t>.</w:t>
            </w:r>
            <w:r w:rsidR="00DA6F38">
              <w:t xml:space="preserve"> </w:t>
            </w:r>
            <w:r>
              <w:t xml:space="preserve"> Implements </w:t>
            </w:r>
            <w:r w:rsidR="00DA6F38" w:rsidRPr="001A1B4E">
              <w:t xml:space="preserve"> policies and procedures of the governing body or administrative unit that oversees the organization (e.g., board of health)</w:t>
            </w:r>
          </w:p>
          <w:p w:rsidR="00066E34" w:rsidRPr="001A1B4E" w:rsidRDefault="00066E34" w:rsidP="00264FDE">
            <w:pPr>
              <w:spacing w:after="0" w:line="240" w:lineRule="auto"/>
              <w:ind w:left="432" w:hanging="432"/>
            </w:pPr>
            <w:r>
              <w:rPr>
                <w:b/>
              </w:rPr>
              <w:t>7B</w:t>
            </w:r>
            <w:r w:rsidRPr="001A1B4E">
              <w:rPr>
                <w:b/>
              </w:rPr>
              <w:t>4</w:t>
            </w:r>
            <w:r w:rsidRPr="001A1B4E">
              <w:t>.</w:t>
            </w:r>
            <w:r>
              <w:t xml:space="preserve">  Explains</w:t>
            </w:r>
            <w:r w:rsidRPr="001A1B4E">
              <w:t xml:space="preserve"> public health and health care funding mechanisms and procedures (e.g</w:t>
            </w:r>
            <w:r>
              <w:t>.</w:t>
            </w:r>
            <w:r w:rsidRPr="001A1B4E">
              <w:t>, categorical grants, fees, third-party reimbursement, tobacco taxes, value-based purchasing, budget approval process) for supporting population health services</w:t>
            </w:r>
          </w:p>
          <w:p w:rsidR="00066E34" w:rsidRPr="001A1B4E" w:rsidRDefault="00066E34" w:rsidP="00264FDE">
            <w:pPr>
              <w:spacing w:after="0" w:line="240" w:lineRule="auto"/>
              <w:ind w:left="432" w:hanging="432"/>
            </w:pPr>
            <w:r>
              <w:rPr>
                <w:b/>
              </w:rPr>
              <w:t>7B</w:t>
            </w:r>
            <w:r w:rsidRPr="001A1B4E">
              <w:rPr>
                <w:b/>
              </w:rPr>
              <w:t>5</w:t>
            </w:r>
            <w:r w:rsidRPr="001A1B4E">
              <w:t>.</w:t>
            </w:r>
            <w:r>
              <w:t xml:space="preserve"> </w:t>
            </w:r>
            <w:r w:rsidRPr="001A1B4E">
              <w:t xml:space="preserve"> </w:t>
            </w:r>
            <w:r>
              <w:t>Justifies programs for inclusion in</w:t>
            </w:r>
            <w:r w:rsidRPr="001A1B4E">
              <w:t xml:space="preserve"> organizational budgets</w:t>
            </w:r>
          </w:p>
          <w:p w:rsidR="00066E34" w:rsidRPr="001A1B4E" w:rsidRDefault="00066E34" w:rsidP="00264FDE">
            <w:pPr>
              <w:spacing w:after="0" w:line="240" w:lineRule="auto"/>
              <w:ind w:left="432" w:hanging="432"/>
            </w:pPr>
            <w:r>
              <w:rPr>
                <w:b/>
              </w:rPr>
              <w:lastRenderedPageBreak/>
              <w:t>7B</w:t>
            </w:r>
            <w:r w:rsidRPr="001A1B4E">
              <w:rPr>
                <w:b/>
              </w:rPr>
              <w:t>6</w:t>
            </w:r>
            <w:r w:rsidRPr="001A1B4E">
              <w:t>.</w:t>
            </w:r>
            <w:r>
              <w:t xml:space="preserve">  Develops program </w:t>
            </w:r>
            <w:r w:rsidRPr="001A1B4E">
              <w:t>budgets</w:t>
            </w:r>
          </w:p>
          <w:p w:rsidR="00066E34" w:rsidRDefault="00066E34" w:rsidP="00264FDE">
            <w:pPr>
              <w:spacing w:after="0" w:line="240" w:lineRule="auto"/>
              <w:ind w:left="432" w:hanging="432"/>
            </w:pPr>
            <w:r>
              <w:rPr>
                <w:b/>
              </w:rPr>
              <w:t>7B</w:t>
            </w:r>
            <w:r w:rsidRPr="001A1B4E">
              <w:rPr>
                <w:b/>
              </w:rPr>
              <w:t>7</w:t>
            </w:r>
            <w:r w:rsidRPr="001A1B4E">
              <w:t>.</w:t>
            </w:r>
            <w:r>
              <w:t xml:space="preserve"> </w:t>
            </w:r>
            <w:r w:rsidRPr="001A1B4E">
              <w:t xml:space="preserve"> Defends </w:t>
            </w:r>
            <w:r>
              <w:t xml:space="preserve">program </w:t>
            </w:r>
            <w:r w:rsidRPr="001A1B4E">
              <w:t>budgets</w:t>
            </w:r>
          </w:p>
          <w:p w:rsidR="00066E34" w:rsidRPr="001A1B4E" w:rsidRDefault="00066E34" w:rsidP="00264FDE">
            <w:pPr>
              <w:spacing w:after="0" w:line="240" w:lineRule="auto"/>
              <w:ind w:left="432" w:hanging="432"/>
            </w:pPr>
            <w:r w:rsidRPr="001A1B4E">
              <w:rPr>
                <w:b/>
              </w:rPr>
              <w:t>7C8</w:t>
            </w:r>
            <w:r w:rsidRPr="001A1B4E">
              <w:t xml:space="preserve">. </w:t>
            </w:r>
            <w:r>
              <w:t xml:space="preserve"> Prepares</w:t>
            </w:r>
            <w:r w:rsidRPr="001A1B4E">
              <w:t xml:space="preserve"> proposals for funding (e.g., foundations, government agencies, corporations)</w:t>
            </w:r>
          </w:p>
          <w:p w:rsidR="00066E34" w:rsidRPr="001A1B4E" w:rsidRDefault="00066E34" w:rsidP="00264FDE">
            <w:pPr>
              <w:spacing w:after="0" w:line="240" w:lineRule="auto"/>
              <w:ind w:left="432" w:hanging="432"/>
            </w:pPr>
            <w:r w:rsidRPr="001A1B4E">
              <w:rPr>
                <w:b/>
              </w:rPr>
              <w:t>7C9</w:t>
            </w:r>
            <w:r w:rsidRPr="001A1B4E">
              <w:t xml:space="preserve">. </w:t>
            </w:r>
            <w:r>
              <w:t xml:space="preserve"> Negotiates</w:t>
            </w:r>
            <w:r w:rsidRPr="001A1B4E">
              <w:t xml:space="preserve"> contracts and other agreements for programs and services</w:t>
            </w:r>
          </w:p>
          <w:p w:rsidR="00066E34" w:rsidRDefault="00066E34" w:rsidP="00264FDE">
            <w:pPr>
              <w:spacing w:after="0" w:line="240" w:lineRule="auto"/>
              <w:ind w:left="432" w:hanging="432"/>
            </w:pPr>
            <w:r w:rsidRPr="001A1B4E">
              <w:rPr>
                <w:b/>
              </w:rPr>
              <w:t>7C10</w:t>
            </w:r>
            <w:r w:rsidRPr="001A1B4E">
              <w:t xml:space="preserve">. </w:t>
            </w:r>
            <w:r>
              <w:t xml:space="preserve"> Uses </w:t>
            </w:r>
            <w:r w:rsidRPr="001A1B4E">
              <w:t xml:space="preserve"> financial analysis methods in ma</w:t>
            </w:r>
            <w:r w:rsidR="003200FA">
              <w:t>k</w:t>
            </w:r>
            <w:r w:rsidRPr="001A1B4E">
              <w:t>ing decisions about policies, programs, and services (e.g., cost-effectiveness, cost-benefit, cost-utility analysis, return on investment)</w:t>
            </w:r>
          </w:p>
          <w:p w:rsidR="00066E34" w:rsidRDefault="00066E34" w:rsidP="00264FDE">
            <w:pPr>
              <w:spacing w:after="0" w:line="240" w:lineRule="auto"/>
              <w:ind w:left="432" w:hanging="432"/>
            </w:pPr>
            <w:r w:rsidRPr="001A1B4E">
              <w:rPr>
                <w:b/>
              </w:rPr>
              <w:t>7C11</w:t>
            </w:r>
            <w:r w:rsidRPr="001A1B4E">
              <w:t>.</w:t>
            </w:r>
            <w:r>
              <w:t xml:space="preserve"> </w:t>
            </w:r>
            <w:r w:rsidRPr="001A1B4E">
              <w:t xml:space="preserve"> </w:t>
            </w:r>
            <w:r>
              <w:t xml:space="preserve">Manages programs </w:t>
            </w:r>
            <w:r w:rsidRPr="001A1B4E">
              <w:t xml:space="preserve"> within current and projected budgets and staffing levels (e.g., sustaining a program when funding and staff are cut, recruiting and retaining staff)</w:t>
            </w:r>
          </w:p>
          <w:p w:rsidR="00066E34" w:rsidRPr="001A1B4E" w:rsidRDefault="00066E34" w:rsidP="00264FDE">
            <w:pPr>
              <w:spacing w:after="0" w:line="240" w:lineRule="auto"/>
              <w:ind w:left="432" w:hanging="432"/>
            </w:pPr>
            <w:r w:rsidRPr="00066E34">
              <w:rPr>
                <w:b/>
              </w:rPr>
              <w:t>7B12.</w:t>
            </w:r>
            <w:r>
              <w:t xml:space="preserve">  Establishes teams for the purpose of achieving program and organizational goals (e.g., considering the value of different disciplines, sectors, skills, experiences, and perspectives; determining scope of work and timeline)</w:t>
            </w:r>
          </w:p>
          <w:p w:rsidR="00066E34" w:rsidRDefault="00066E34" w:rsidP="00264FDE">
            <w:pPr>
              <w:spacing w:after="0" w:line="240" w:lineRule="auto"/>
              <w:ind w:left="432" w:hanging="432"/>
            </w:pPr>
            <w:r w:rsidRPr="001A1B4E">
              <w:rPr>
                <w:b/>
              </w:rPr>
              <w:t>7C13</w:t>
            </w:r>
            <w:r w:rsidRPr="001A1B4E">
              <w:t xml:space="preserve">. </w:t>
            </w:r>
            <w:r w:rsidR="009B4198">
              <w:t xml:space="preserve"> </w:t>
            </w:r>
            <w:r w:rsidRPr="001A1B4E">
              <w:t>Motivates personnel for the purpose of achieving program and organizational goals (e.g., participating in teams, encouraging sharing ideas, respecting different points of view)</w:t>
            </w:r>
          </w:p>
          <w:p w:rsidR="00D56911" w:rsidRPr="001A1B4E" w:rsidRDefault="009B4198" w:rsidP="00264FDE">
            <w:pPr>
              <w:spacing w:after="0" w:line="240" w:lineRule="auto"/>
              <w:ind w:left="432" w:hanging="432"/>
            </w:pPr>
            <w:r>
              <w:rPr>
                <w:b/>
              </w:rPr>
              <w:t>7B</w:t>
            </w:r>
            <w:r w:rsidR="00D56911" w:rsidRPr="001A1B4E">
              <w:rPr>
                <w:b/>
              </w:rPr>
              <w:t>14</w:t>
            </w:r>
            <w:r w:rsidR="00D56911" w:rsidRPr="001A1B4E">
              <w:t xml:space="preserve">. </w:t>
            </w:r>
            <w:r w:rsidR="00D56911">
              <w:t xml:space="preserve"> Uses</w:t>
            </w:r>
            <w:r w:rsidR="00D56911" w:rsidRPr="001A1B4E">
              <w:t xml:space="preserve"> evaluation results to improve program and organizational performance</w:t>
            </w:r>
          </w:p>
          <w:p w:rsidR="00D56911" w:rsidRPr="001A1B4E" w:rsidRDefault="009B4198" w:rsidP="00264FDE">
            <w:pPr>
              <w:spacing w:after="0" w:line="240" w:lineRule="auto"/>
              <w:ind w:left="432" w:hanging="432"/>
            </w:pPr>
            <w:r>
              <w:rPr>
                <w:b/>
              </w:rPr>
              <w:t>7B</w:t>
            </w:r>
            <w:r w:rsidR="00D56911" w:rsidRPr="001A1B4E">
              <w:rPr>
                <w:b/>
              </w:rPr>
              <w:t>15</w:t>
            </w:r>
            <w:r w:rsidR="00D56911" w:rsidRPr="001A1B4E">
              <w:t xml:space="preserve">. </w:t>
            </w:r>
            <w:r>
              <w:t xml:space="preserve"> Develops </w:t>
            </w:r>
            <w:r w:rsidR="00D56911" w:rsidRPr="001A1B4E">
              <w:t xml:space="preserve"> performance management systems (e.g. visible leadership, performance standards, performance measurement, reporting progress, quality improvement)</w:t>
            </w:r>
          </w:p>
          <w:p w:rsidR="00D56911" w:rsidRPr="001A1B4E" w:rsidRDefault="00D56911" w:rsidP="00264FDE">
            <w:pPr>
              <w:spacing w:after="0" w:line="240" w:lineRule="auto"/>
              <w:ind w:left="432" w:hanging="432"/>
            </w:pPr>
            <w:r w:rsidRPr="001A1B4E">
              <w:rPr>
                <w:b/>
              </w:rPr>
              <w:t>7C16</w:t>
            </w:r>
            <w:r w:rsidRPr="001A1B4E">
              <w:t xml:space="preserve">. </w:t>
            </w:r>
            <w:r w:rsidR="009B4198">
              <w:t xml:space="preserve"> </w:t>
            </w:r>
            <w:r w:rsidRPr="001A1B4E">
              <w:t xml:space="preserve">Uses performance management systems for program and organizational improvement (e.g., achieving performance objectives and targets, increasing efficiency, refining processes, meeting </w:t>
            </w:r>
            <w:r w:rsidRPr="001A1B4E">
              <w:rPr>
                <w:i/>
              </w:rPr>
              <w:t>Healthy People</w:t>
            </w:r>
            <w:r w:rsidRPr="001A1B4E">
              <w:t xml:space="preserve"> objectives, sustaining accreditation)</w:t>
            </w:r>
          </w:p>
          <w:p w:rsidR="00DA6F38" w:rsidRDefault="00DA6F38" w:rsidP="00450CCD">
            <w:pPr>
              <w:spacing w:after="0" w:line="240" w:lineRule="auto"/>
              <w:rPr>
                <w:color w:val="FF0000"/>
              </w:rPr>
            </w:pPr>
          </w:p>
          <w:p w:rsidR="00450CCD" w:rsidRPr="00E83C82" w:rsidRDefault="00450CCD" w:rsidP="00450CCD">
            <w:pPr>
              <w:spacing w:after="0" w:line="240" w:lineRule="auto"/>
              <w:rPr>
                <w:b/>
                <w:i/>
                <w:u w:val="single"/>
              </w:rPr>
            </w:pPr>
            <w:r w:rsidRPr="00E83C82">
              <w:rPr>
                <w:b/>
                <w:i/>
                <w:u w:val="single"/>
              </w:rPr>
              <w:t>Leadership and Systems Thinking Skills</w:t>
            </w:r>
          </w:p>
          <w:p w:rsidR="009B4198" w:rsidRPr="001A1B4E" w:rsidRDefault="009B4198" w:rsidP="00C737D2">
            <w:pPr>
              <w:spacing w:after="0" w:line="240" w:lineRule="auto"/>
              <w:ind w:left="432" w:hanging="432"/>
            </w:pPr>
            <w:r w:rsidRPr="001A1B4E">
              <w:rPr>
                <w:b/>
              </w:rPr>
              <w:t>8C1</w:t>
            </w:r>
            <w:r w:rsidRPr="001A1B4E">
              <w:t xml:space="preserve">. </w:t>
            </w:r>
            <w:r>
              <w:t xml:space="preserve"> </w:t>
            </w:r>
            <w:r w:rsidRPr="001A1B4E">
              <w:t>Incorporates ethical standards of practice (e.g., Public Health Code of Ethics) into all interactions with individuals, organizations, and communities</w:t>
            </w:r>
          </w:p>
          <w:p w:rsidR="009B4198" w:rsidRPr="001A1B4E" w:rsidRDefault="009B4198" w:rsidP="00C737D2">
            <w:pPr>
              <w:spacing w:after="0" w:line="240" w:lineRule="auto"/>
              <w:ind w:left="432" w:hanging="432"/>
            </w:pPr>
            <w:r w:rsidRPr="001A1B4E">
              <w:rPr>
                <w:b/>
              </w:rPr>
              <w:t>8C2</w:t>
            </w:r>
            <w:r w:rsidRPr="001A1B4E">
              <w:t xml:space="preserve">. </w:t>
            </w:r>
            <w:r>
              <w:t xml:space="preserve"> </w:t>
            </w:r>
            <w:r w:rsidRPr="001A1B4E">
              <w:t>Interacts with larger inter-related system of organizations that influence the health of populations at local, national, and global levels</w:t>
            </w:r>
          </w:p>
          <w:p w:rsidR="009B4198" w:rsidRPr="001A1B4E" w:rsidRDefault="009B4198" w:rsidP="00C737D2">
            <w:pPr>
              <w:spacing w:after="0" w:line="240" w:lineRule="auto"/>
              <w:ind w:left="432" w:hanging="432"/>
            </w:pPr>
            <w:r w:rsidRPr="001A1B4E">
              <w:rPr>
                <w:b/>
              </w:rPr>
              <w:t>8C3</w:t>
            </w:r>
            <w:r w:rsidRPr="001A1B4E">
              <w:t>.</w:t>
            </w:r>
            <w:r>
              <w:t xml:space="preserve"> </w:t>
            </w:r>
            <w:r w:rsidRPr="001A1B4E">
              <w:t xml:space="preserve"> Creates opportunities for organizations to work together or individually to improve the health of a community</w:t>
            </w:r>
          </w:p>
          <w:p w:rsidR="009B4198" w:rsidRDefault="009B4198" w:rsidP="00C737D2">
            <w:pPr>
              <w:spacing w:after="0" w:line="240" w:lineRule="auto"/>
              <w:ind w:left="432" w:hanging="432"/>
            </w:pPr>
            <w:r w:rsidRPr="001A1B4E">
              <w:rPr>
                <w:b/>
              </w:rPr>
              <w:t>8C4</w:t>
            </w:r>
            <w:r w:rsidRPr="001A1B4E">
              <w:t xml:space="preserve">. </w:t>
            </w:r>
            <w:r>
              <w:t xml:space="preserve"> </w:t>
            </w:r>
            <w:r w:rsidRPr="001A1B4E">
              <w:t>Collaborates with individuals and organizations in developing a vision for a healthy community (e.g. emphasis on prevention, health equality for all, excellence and innovation)</w:t>
            </w:r>
          </w:p>
          <w:p w:rsidR="009B4198" w:rsidRPr="001A1B4E" w:rsidRDefault="009B4198" w:rsidP="00C737D2">
            <w:pPr>
              <w:spacing w:after="0" w:line="240" w:lineRule="auto"/>
              <w:ind w:left="432" w:hanging="432"/>
            </w:pPr>
            <w:r>
              <w:rPr>
                <w:b/>
              </w:rPr>
              <w:t>8B</w:t>
            </w:r>
            <w:r w:rsidRPr="001A1B4E">
              <w:rPr>
                <w:b/>
              </w:rPr>
              <w:t>5</w:t>
            </w:r>
            <w:r w:rsidRPr="001A1B4E">
              <w:t xml:space="preserve">. </w:t>
            </w:r>
            <w:r>
              <w:t xml:space="preserve"> Analyzes</w:t>
            </w:r>
            <w:r w:rsidRPr="001A1B4E">
              <w:t xml:space="preserve"> internal and external barriers that may affect the delivery of the 10 Essential Public Health Services (e.g., using root cause analysis and other quality improvement methods and tools, problem solving)</w:t>
            </w:r>
          </w:p>
          <w:p w:rsidR="009B4198" w:rsidRPr="001A1B4E" w:rsidRDefault="0084446E" w:rsidP="00C737D2">
            <w:pPr>
              <w:spacing w:after="0" w:line="240" w:lineRule="auto"/>
              <w:ind w:left="432" w:hanging="432"/>
            </w:pPr>
            <w:r>
              <w:rPr>
                <w:b/>
              </w:rPr>
              <w:t>8B</w:t>
            </w:r>
            <w:r w:rsidR="009B4198" w:rsidRPr="001A1B4E">
              <w:rPr>
                <w:b/>
              </w:rPr>
              <w:t>6</w:t>
            </w:r>
            <w:r w:rsidR="009B4198" w:rsidRPr="001A1B4E">
              <w:t xml:space="preserve">. </w:t>
            </w:r>
            <w:r w:rsidR="009B4198">
              <w:t xml:space="preserve"> </w:t>
            </w:r>
            <w:r>
              <w:t xml:space="preserve">Provides opportunities for </w:t>
            </w:r>
            <w:r w:rsidR="009B4198" w:rsidRPr="001A1B4E">
              <w:t xml:space="preserve">professional development </w:t>
            </w:r>
            <w:r>
              <w:t>for individuals and teams</w:t>
            </w:r>
            <w:r w:rsidR="009B4198" w:rsidRPr="001A1B4E">
              <w:t xml:space="preserve"> (e.g., training, mentoring, peer advising, coaching)</w:t>
            </w:r>
          </w:p>
          <w:p w:rsidR="009B4198" w:rsidRDefault="009B4198" w:rsidP="00C737D2">
            <w:pPr>
              <w:spacing w:after="0" w:line="240" w:lineRule="auto"/>
              <w:ind w:left="432" w:hanging="432"/>
            </w:pPr>
            <w:r w:rsidRPr="001A1B4E">
              <w:rPr>
                <w:b/>
              </w:rPr>
              <w:t>8C7</w:t>
            </w:r>
            <w:r w:rsidRPr="001A1B4E">
              <w:t>.</w:t>
            </w:r>
            <w:r>
              <w:t xml:space="preserve"> </w:t>
            </w:r>
            <w:r w:rsidRPr="001A1B4E">
              <w:t xml:space="preserve"> Ensures use of professional development opportunities </w:t>
            </w:r>
            <w:r w:rsidR="0084446E">
              <w:t>by individuals and teams</w:t>
            </w:r>
          </w:p>
          <w:p w:rsidR="0084446E" w:rsidRPr="001A1B4E" w:rsidRDefault="0084446E" w:rsidP="00C737D2">
            <w:pPr>
              <w:spacing w:after="0" w:line="240" w:lineRule="auto"/>
              <w:ind w:left="432" w:hanging="432"/>
            </w:pPr>
            <w:r>
              <w:rPr>
                <w:b/>
              </w:rPr>
              <w:t>8B</w:t>
            </w:r>
            <w:r w:rsidRPr="001A1B4E">
              <w:rPr>
                <w:b/>
              </w:rPr>
              <w:t>8</w:t>
            </w:r>
            <w:r w:rsidRPr="001A1B4E">
              <w:t xml:space="preserve">. </w:t>
            </w:r>
            <w:r>
              <w:t xml:space="preserve"> Modifies organizational practices in consideration of changes</w:t>
            </w:r>
            <w:r w:rsidRPr="001A1B4E">
              <w:t xml:space="preserve"> (e.g., </w:t>
            </w:r>
            <w:r>
              <w:t>social, political, economic, scientific</w:t>
            </w:r>
            <w:r w:rsidRPr="001A1B4E">
              <w:t>)</w:t>
            </w:r>
          </w:p>
          <w:p w:rsidR="0084446E" w:rsidRPr="001A1B4E" w:rsidRDefault="0084446E" w:rsidP="00C737D2">
            <w:pPr>
              <w:spacing w:after="0" w:line="240" w:lineRule="auto"/>
              <w:ind w:left="432" w:hanging="432"/>
            </w:pPr>
            <w:r>
              <w:rPr>
                <w:b/>
              </w:rPr>
              <w:t>8B</w:t>
            </w:r>
            <w:r w:rsidRPr="001A1B4E">
              <w:rPr>
                <w:b/>
              </w:rPr>
              <w:t>9</w:t>
            </w:r>
            <w:r w:rsidRPr="001A1B4E">
              <w:t xml:space="preserve">. </w:t>
            </w:r>
            <w:r>
              <w:t xml:space="preserve"> Contributes to</w:t>
            </w:r>
            <w:r w:rsidRPr="001A1B4E">
              <w:t xml:space="preserve"> continuous improvement of individual, program, and organizational performance (e.g., mentoring, monitoring progress, adjusting programs to achieve better results)</w:t>
            </w:r>
          </w:p>
          <w:p w:rsidR="009B4198" w:rsidRPr="001A1B4E" w:rsidRDefault="0084446E" w:rsidP="00C737D2">
            <w:pPr>
              <w:spacing w:after="0" w:line="240" w:lineRule="auto"/>
              <w:ind w:left="432" w:hanging="432"/>
            </w:pPr>
            <w:r w:rsidRPr="001A1B4E">
              <w:rPr>
                <w:b/>
              </w:rPr>
              <w:t>8C10</w:t>
            </w:r>
            <w:r w:rsidRPr="001A1B4E">
              <w:t>.</w:t>
            </w:r>
            <w:r>
              <w:t xml:space="preserve"> </w:t>
            </w:r>
            <w:r w:rsidRPr="001A1B4E">
              <w:t xml:space="preserve"> Advocates for the role of public health in providing population health services</w:t>
            </w:r>
          </w:p>
          <w:p w:rsidR="00450CCD" w:rsidRPr="00450CCD" w:rsidRDefault="00450CCD" w:rsidP="00450CCD">
            <w:pPr>
              <w:spacing w:after="0" w:line="240" w:lineRule="auto"/>
              <w:rPr>
                <w:color w:val="FF0000"/>
              </w:rPr>
            </w:pPr>
          </w:p>
        </w:tc>
      </w:tr>
    </w:tbl>
    <w:p w:rsidR="00862DCB" w:rsidRDefault="00862DCB" w:rsidP="00E0081B">
      <w:pPr>
        <w:spacing w:after="0"/>
      </w:pPr>
    </w:p>
    <w:tbl>
      <w:tblPr>
        <w:tblW w:w="0" w:type="auto"/>
        <w:tblLook w:val="04A0"/>
      </w:tblPr>
      <w:tblGrid>
        <w:gridCol w:w="2088"/>
        <w:gridCol w:w="8928"/>
      </w:tblGrid>
      <w:tr w:rsidR="00D67DCF" w:rsidRPr="00503783" w:rsidTr="00E01CB3">
        <w:tc>
          <w:tcPr>
            <w:tcW w:w="2088" w:type="dxa"/>
            <w:shd w:val="clear" w:color="auto" w:fill="auto"/>
          </w:tcPr>
          <w:p w:rsidR="00D67DCF" w:rsidRPr="00503783" w:rsidRDefault="00D67DCF" w:rsidP="00E01CB3">
            <w:pPr>
              <w:spacing w:after="0" w:line="240" w:lineRule="auto"/>
              <w:rPr>
                <w:b/>
              </w:rPr>
            </w:pPr>
            <w:r w:rsidRPr="00503783">
              <w:rPr>
                <w:b/>
              </w:rPr>
              <w:t>Work Environment:</w:t>
            </w:r>
          </w:p>
        </w:tc>
        <w:tc>
          <w:tcPr>
            <w:tcW w:w="8928" w:type="dxa"/>
            <w:shd w:val="clear" w:color="auto" w:fill="auto"/>
          </w:tcPr>
          <w:p w:rsidR="00D67DCF" w:rsidRPr="009252ED" w:rsidRDefault="00D67DCF" w:rsidP="00E01CB3">
            <w:pPr>
              <w:spacing w:after="0" w:line="240" w:lineRule="auto"/>
            </w:pPr>
            <w:r w:rsidRPr="009252ED">
              <w:t xml:space="preserve">Works in multiple environments of high stress and multi-tasking capacity with the ability to serve for extended periods during incidents and exercises. Must possess physical health including the ability to lift and move heavy and bulky items. Must be able to travel and participate in various conferences, regional exercises and real events, staff designated positions in the Emergency Operations Center/Medical Operations Center as needed during events and exercises, and appropriate meetings related to state and regional emergency management activities. Ability to react calmly and promptly during an emergency or disaster situation. Potential of working outside normal business hours, which includes overnight and on weekends during planned </w:t>
            </w:r>
            <w:r w:rsidRPr="009252ED">
              <w:lastRenderedPageBreak/>
              <w:t>events/exercises and emergencies.</w:t>
            </w:r>
          </w:p>
          <w:p w:rsidR="00D67DCF" w:rsidRPr="009252ED" w:rsidRDefault="00D67DCF" w:rsidP="00D67DCF">
            <w:pPr>
              <w:numPr>
                <w:ilvl w:val="0"/>
                <w:numId w:val="1"/>
              </w:numPr>
              <w:spacing w:after="0" w:line="240" w:lineRule="auto"/>
            </w:pPr>
            <w:r w:rsidRPr="009252ED">
              <w:t xml:space="preserve">Worker must be capable of handling fast paced software driven work environment. </w:t>
            </w:r>
          </w:p>
          <w:p w:rsidR="00D67DCF" w:rsidRPr="009252ED" w:rsidRDefault="00D67DCF" w:rsidP="00D67DCF">
            <w:pPr>
              <w:numPr>
                <w:ilvl w:val="0"/>
                <w:numId w:val="1"/>
              </w:numPr>
              <w:spacing w:after="0" w:line="240" w:lineRule="auto"/>
            </w:pPr>
            <w:r w:rsidRPr="009252ED">
              <w:t xml:space="preserve">The noise level in the office work environment is generally quiet other than outbursts from children or adults. Most of the work performed is in a typical office or clinic setting. However, where other public health functions are required increased decibel levels may be encountered. </w:t>
            </w:r>
          </w:p>
          <w:p w:rsidR="00D67DCF" w:rsidRPr="009252ED" w:rsidRDefault="00D67DCF" w:rsidP="00D67DCF">
            <w:pPr>
              <w:numPr>
                <w:ilvl w:val="0"/>
                <w:numId w:val="1"/>
              </w:numPr>
              <w:spacing w:after="0" w:line="240" w:lineRule="auto"/>
            </w:pPr>
            <w:r w:rsidRPr="009252ED">
              <w:t xml:space="preserve">Worker may be subject to field conditions that may range from inclement weather to dangerous conditions such as snow/ice, cold, heat, noise, wetness/humidity, vibration, sudden temperature changes, and poor illumination at the job site or due to travel on the job. </w:t>
            </w:r>
          </w:p>
          <w:p w:rsidR="00D67DCF" w:rsidRPr="009252ED" w:rsidRDefault="00D67DCF" w:rsidP="00D67DCF">
            <w:pPr>
              <w:numPr>
                <w:ilvl w:val="0"/>
                <w:numId w:val="1"/>
              </w:numPr>
              <w:spacing w:after="0" w:line="240" w:lineRule="auto"/>
            </w:pPr>
            <w:r w:rsidRPr="009252ED">
              <w:t xml:space="preserve">Travel to and from field locations worker may be subject to increased risk of driving hazards. </w:t>
            </w:r>
          </w:p>
          <w:p w:rsidR="00D67DCF" w:rsidRPr="009252ED" w:rsidRDefault="00D67DCF" w:rsidP="00D67DCF">
            <w:pPr>
              <w:numPr>
                <w:ilvl w:val="0"/>
                <w:numId w:val="1"/>
              </w:numPr>
              <w:spacing w:after="0" w:line="240" w:lineRule="auto"/>
            </w:pPr>
            <w:r w:rsidRPr="009252ED">
              <w:t xml:space="preserve">The work environment will be in a wide variety of areas that may be well–lit, ventilated and furnished ergonomically but some locations may be less than optimal. Personal office space may or may not be shared. </w:t>
            </w:r>
          </w:p>
          <w:p w:rsidR="00D67DCF" w:rsidRPr="009252ED" w:rsidRDefault="00D67DCF" w:rsidP="00D67DCF">
            <w:pPr>
              <w:numPr>
                <w:ilvl w:val="0"/>
                <w:numId w:val="1"/>
              </w:numPr>
              <w:spacing w:after="0" w:line="240" w:lineRule="auto"/>
            </w:pPr>
            <w:r w:rsidRPr="009252ED">
              <w:t xml:space="preserve">Occasional work may be required out of doors, in any weather condition, if called upon to perform necessary health department or emergency functions. </w:t>
            </w:r>
          </w:p>
          <w:p w:rsidR="00D67DCF" w:rsidRPr="009252ED" w:rsidRDefault="00D67DCF" w:rsidP="00D67DCF">
            <w:pPr>
              <w:numPr>
                <w:ilvl w:val="0"/>
                <w:numId w:val="1"/>
              </w:numPr>
              <w:spacing w:after="0" w:line="240" w:lineRule="auto"/>
            </w:pPr>
            <w:r w:rsidRPr="009252ED">
              <w:t xml:space="preserve">Field locations may subject worker to communicable diseases, raw sewage, vectors (mosquitoes, insects, </w:t>
            </w:r>
            <w:proofErr w:type="gramStart"/>
            <w:r w:rsidRPr="009252ED">
              <w:t>ticks</w:t>
            </w:r>
            <w:proofErr w:type="gramEnd"/>
            <w:r w:rsidRPr="009252ED">
              <w:t xml:space="preserve">), pathogens, snakes, poison ivy, chemicals and animals. </w:t>
            </w:r>
          </w:p>
          <w:p w:rsidR="00D67DCF" w:rsidRPr="009252ED" w:rsidRDefault="00D67DCF" w:rsidP="00D67DCF">
            <w:pPr>
              <w:numPr>
                <w:ilvl w:val="0"/>
                <w:numId w:val="1"/>
              </w:numPr>
              <w:spacing w:after="0" w:line="240" w:lineRule="auto"/>
            </w:pPr>
            <w:r w:rsidRPr="009252ED">
              <w:t xml:space="preserve">Frequent travel involved, normally not exceeding five workdays in duration. </w:t>
            </w:r>
          </w:p>
          <w:p w:rsidR="00D67DCF" w:rsidRPr="009252ED" w:rsidRDefault="00D67DCF" w:rsidP="00D67DCF">
            <w:pPr>
              <w:numPr>
                <w:ilvl w:val="0"/>
                <w:numId w:val="1"/>
              </w:numPr>
              <w:spacing w:after="0" w:line="240" w:lineRule="auto"/>
            </w:pPr>
            <w:r w:rsidRPr="009252ED">
              <w:t xml:space="preserve"> Worker is occasionally exposed to hostile clients, whose actions against the worker may include threats, harassment, and attempted bribery. </w:t>
            </w:r>
          </w:p>
          <w:p w:rsidR="00D67DCF" w:rsidRPr="009252ED" w:rsidRDefault="00D67DCF" w:rsidP="00D67DCF">
            <w:pPr>
              <w:numPr>
                <w:ilvl w:val="0"/>
                <w:numId w:val="1"/>
              </w:numPr>
              <w:spacing w:after="0" w:line="240" w:lineRule="auto"/>
            </w:pPr>
            <w:r w:rsidRPr="009252ED">
              <w:t xml:space="preserve">Exposure to toxic /caustic chemicals/detergents, odors /gases, high pitched noises, communicable diseases, and blood and/or body fluids. </w:t>
            </w:r>
          </w:p>
          <w:p w:rsidR="00D67DCF" w:rsidRPr="009252ED" w:rsidRDefault="00D67DCF" w:rsidP="00D67DCF">
            <w:pPr>
              <w:numPr>
                <w:ilvl w:val="0"/>
                <w:numId w:val="1"/>
              </w:numPr>
              <w:spacing w:after="0" w:line="240" w:lineRule="auto"/>
            </w:pPr>
            <w:r w:rsidRPr="009252ED">
              <w:t xml:space="preserve">May require evening or weekend hours for meetings or presentations. </w:t>
            </w:r>
          </w:p>
          <w:p w:rsidR="00D67DCF" w:rsidRPr="00503783" w:rsidRDefault="00D67DCF" w:rsidP="00E01CB3">
            <w:pPr>
              <w:spacing w:after="0" w:line="240" w:lineRule="auto"/>
              <w:rPr>
                <w:color w:val="FF0000"/>
              </w:rPr>
            </w:pPr>
          </w:p>
        </w:tc>
      </w:tr>
    </w:tbl>
    <w:p w:rsidR="00D67DCF" w:rsidRPr="00F17126" w:rsidRDefault="00D67DCF" w:rsidP="00D67DCF">
      <w:pPr>
        <w:pBdr>
          <w:top w:val="double" w:sz="4" w:space="1" w:color="auto"/>
        </w:pBdr>
        <w:jc w:val="both"/>
      </w:pPr>
      <w:r w:rsidRPr="0009078D">
        <w:lastRenderedPageBreak/>
        <w:t>This position description in no manner states or implies that these are the only duties and responsibilities to be performed by the position incumbent.  My (employee) signature below signifies that I have reviewed my position description, and that I understand the contents of the position description.</w:t>
      </w:r>
    </w:p>
    <w:p w:rsidR="00D67DCF" w:rsidRDefault="00D67DCF" w:rsidP="00D67DCF">
      <w:pPr>
        <w:spacing w:after="0"/>
      </w:pPr>
    </w:p>
    <w:tbl>
      <w:tblPr>
        <w:tblW w:w="0" w:type="auto"/>
        <w:tblLook w:val="04A0"/>
      </w:tblPr>
      <w:tblGrid>
        <w:gridCol w:w="2088"/>
        <w:gridCol w:w="8928"/>
      </w:tblGrid>
      <w:tr w:rsidR="00D67DCF" w:rsidRPr="00503783" w:rsidTr="00E01CB3">
        <w:tc>
          <w:tcPr>
            <w:tcW w:w="2088" w:type="dxa"/>
            <w:shd w:val="clear" w:color="auto" w:fill="auto"/>
          </w:tcPr>
          <w:p w:rsidR="00D67DCF" w:rsidRPr="00C71FE3" w:rsidRDefault="00D67DCF" w:rsidP="00E01CB3">
            <w:pPr>
              <w:spacing w:after="0" w:line="240" w:lineRule="auto"/>
              <w:rPr>
                <w:b/>
                <w:u w:val="single"/>
              </w:rPr>
            </w:pPr>
            <w:r w:rsidRPr="00C71FE3">
              <w:rPr>
                <w:b/>
                <w:u w:val="single"/>
              </w:rPr>
              <w:t>Approvals</w:t>
            </w:r>
          </w:p>
          <w:p w:rsidR="00D67DCF" w:rsidRDefault="00D67DCF" w:rsidP="00E01CB3">
            <w:pPr>
              <w:spacing w:after="0" w:line="240" w:lineRule="auto"/>
              <w:rPr>
                <w:b/>
              </w:rPr>
            </w:pPr>
          </w:p>
          <w:p w:rsidR="00D67DCF" w:rsidRDefault="00D67DCF" w:rsidP="00E01CB3">
            <w:pPr>
              <w:spacing w:after="0" w:line="240" w:lineRule="auto"/>
              <w:rPr>
                <w:b/>
              </w:rPr>
            </w:pPr>
            <w:r>
              <w:rPr>
                <w:b/>
              </w:rPr>
              <w:t>Employer</w:t>
            </w:r>
          </w:p>
          <w:p w:rsidR="00D67DCF" w:rsidRDefault="00D67DCF" w:rsidP="00E01CB3">
            <w:pPr>
              <w:spacing w:after="0" w:line="240" w:lineRule="auto"/>
              <w:rPr>
                <w:b/>
              </w:rPr>
            </w:pPr>
          </w:p>
          <w:p w:rsidR="00D67DCF" w:rsidRDefault="00D67DCF" w:rsidP="00E01CB3">
            <w:pPr>
              <w:spacing w:after="0" w:line="240" w:lineRule="auto"/>
              <w:rPr>
                <w:b/>
              </w:rPr>
            </w:pPr>
          </w:p>
          <w:p w:rsidR="00D67DCF" w:rsidRPr="00503783" w:rsidRDefault="00D67DCF" w:rsidP="00E01CB3">
            <w:pPr>
              <w:spacing w:after="0" w:line="240" w:lineRule="auto"/>
              <w:rPr>
                <w:b/>
              </w:rPr>
            </w:pPr>
            <w:r>
              <w:rPr>
                <w:b/>
              </w:rPr>
              <w:t>Employee</w:t>
            </w:r>
          </w:p>
        </w:tc>
        <w:tc>
          <w:tcPr>
            <w:tcW w:w="8928" w:type="dxa"/>
            <w:shd w:val="clear" w:color="auto" w:fill="auto"/>
          </w:tcPr>
          <w:p w:rsidR="00D67DCF" w:rsidRDefault="00D67DCF" w:rsidP="00E01CB3">
            <w:pPr>
              <w:spacing w:after="0" w:line="240" w:lineRule="auto"/>
              <w:rPr>
                <w:b/>
                <w:color w:val="FF0000"/>
              </w:rPr>
            </w:pPr>
          </w:p>
          <w:p w:rsidR="00D67DCF" w:rsidRPr="00503783" w:rsidRDefault="00D67DCF" w:rsidP="00E01CB3">
            <w:pPr>
              <w:spacing w:after="0" w:line="240" w:lineRule="auto"/>
              <w:rPr>
                <w:b/>
                <w:color w:val="FF0000"/>
              </w:rPr>
            </w:pPr>
          </w:p>
          <w:tbl>
            <w:tblPr>
              <w:tblW w:w="0" w:type="auto"/>
              <w:tblBorders>
                <w:top w:val="single" w:sz="4" w:space="0" w:color="auto"/>
              </w:tblBorders>
              <w:tblLook w:val="04A0"/>
            </w:tblPr>
            <w:tblGrid>
              <w:gridCol w:w="821"/>
              <w:gridCol w:w="3481"/>
              <w:gridCol w:w="810"/>
              <w:gridCol w:w="2430"/>
              <w:gridCol w:w="720"/>
              <w:gridCol w:w="450"/>
            </w:tblGrid>
            <w:tr w:rsidR="00D67DCF" w:rsidRPr="00503783" w:rsidTr="00E01CB3">
              <w:tc>
                <w:tcPr>
                  <w:tcW w:w="821" w:type="dxa"/>
                  <w:shd w:val="clear" w:color="auto" w:fill="auto"/>
                </w:tcPr>
                <w:p w:rsidR="00D67DCF" w:rsidRPr="00503783" w:rsidRDefault="00D67DCF" w:rsidP="00E01CB3">
                  <w:pPr>
                    <w:spacing w:after="0" w:line="240" w:lineRule="auto"/>
                    <w:rPr>
                      <w:b/>
                    </w:rPr>
                  </w:pPr>
                  <w:r w:rsidRPr="00503783">
                    <w:rPr>
                      <w:b/>
                    </w:rPr>
                    <w:t>Name</w:t>
                  </w:r>
                </w:p>
              </w:tc>
              <w:tc>
                <w:tcPr>
                  <w:tcW w:w="3481" w:type="dxa"/>
                  <w:shd w:val="clear" w:color="auto" w:fill="auto"/>
                </w:tcPr>
                <w:p w:rsidR="00D67DCF" w:rsidRPr="00503783" w:rsidRDefault="00D67DCF" w:rsidP="00E01CB3">
                  <w:pPr>
                    <w:spacing w:after="0" w:line="240" w:lineRule="auto"/>
                    <w:rPr>
                      <w:b/>
                    </w:rPr>
                  </w:pPr>
                </w:p>
              </w:tc>
              <w:tc>
                <w:tcPr>
                  <w:tcW w:w="810" w:type="dxa"/>
                  <w:shd w:val="clear" w:color="auto" w:fill="auto"/>
                </w:tcPr>
                <w:p w:rsidR="00D67DCF" w:rsidRPr="00503783" w:rsidRDefault="00D67DCF" w:rsidP="00E01CB3">
                  <w:pPr>
                    <w:spacing w:after="0" w:line="240" w:lineRule="auto"/>
                    <w:rPr>
                      <w:b/>
                    </w:rPr>
                  </w:pPr>
                  <w:r w:rsidRPr="00503783">
                    <w:rPr>
                      <w:b/>
                    </w:rPr>
                    <w:t>Title</w:t>
                  </w:r>
                </w:p>
              </w:tc>
              <w:tc>
                <w:tcPr>
                  <w:tcW w:w="2430" w:type="dxa"/>
                  <w:shd w:val="clear" w:color="auto" w:fill="auto"/>
                </w:tcPr>
                <w:p w:rsidR="00D67DCF" w:rsidRPr="00503783" w:rsidRDefault="00D67DCF" w:rsidP="00E01CB3">
                  <w:pPr>
                    <w:spacing w:after="0" w:line="240" w:lineRule="auto"/>
                    <w:rPr>
                      <w:b/>
                    </w:rPr>
                  </w:pPr>
                </w:p>
              </w:tc>
              <w:tc>
                <w:tcPr>
                  <w:tcW w:w="720" w:type="dxa"/>
                  <w:shd w:val="clear" w:color="auto" w:fill="auto"/>
                </w:tcPr>
                <w:p w:rsidR="00D67DCF" w:rsidRPr="00503783" w:rsidRDefault="00D67DCF" w:rsidP="00E01CB3">
                  <w:pPr>
                    <w:spacing w:after="0" w:line="240" w:lineRule="auto"/>
                    <w:rPr>
                      <w:b/>
                    </w:rPr>
                  </w:pPr>
                  <w:r w:rsidRPr="00503783">
                    <w:rPr>
                      <w:b/>
                    </w:rPr>
                    <w:t>Date</w:t>
                  </w:r>
                </w:p>
              </w:tc>
              <w:tc>
                <w:tcPr>
                  <w:tcW w:w="450" w:type="dxa"/>
                  <w:shd w:val="clear" w:color="auto" w:fill="auto"/>
                </w:tcPr>
                <w:p w:rsidR="00D67DCF" w:rsidRPr="00503783" w:rsidRDefault="00D67DCF" w:rsidP="00E01CB3">
                  <w:pPr>
                    <w:spacing w:after="0" w:line="240" w:lineRule="auto"/>
                    <w:rPr>
                      <w:b/>
                    </w:rPr>
                  </w:pPr>
                </w:p>
              </w:tc>
            </w:tr>
          </w:tbl>
          <w:p w:rsidR="00D67DCF" w:rsidRPr="00503783" w:rsidRDefault="00D67DCF" w:rsidP="00E01CB3">
            <w:pPr>
              <w:spacing w:after="0" w:line="240" w:lineRule="auto"/>
            </w:pPr>
          </w:p>
          <w:p w:rsidR="00D67DCF" w:rsidRPr="00503783" w:rsidRDefault="00D67DCF" w:rsidP="00E01CB3">
            <w:pPr>
              <w:spacing w:after="0" w:line="240" w:lineRule="auto"/>
            </w:pPr>
          </w:p>
          <w:tbl>
            <w:tblPr>
              <w:tblW w:w="0" w:type="auto"/>
              <w:tblBorders>
                <w:top w:val="single" w:sz="4" w:space="0" w:color="auto"/>
              </w:tblBorders>
              <w:tblLook w:val="04A0"/>
            </w:tblPr>
            <w:tblGrid>
              <w:gridCol w:w="792"/>
              <w:gridCol w:w="3510"/>
              <w:gridCol w:w="810"/>
              <w:gridCol w:w="2430"/>
              <w:gridCol w:w="720"/>
              <w:gridCol w:w="450"/>
            </w:tblGrid>
            <w:tr w:rsidR="00D67DCF" w:rsidRPr="00503783" w:rsidTr="00E01CB3">
              <w:tc>
                <w:tcPr>
                  <w:tcW w:w="792" w:type="dxa"/>
                  <w:shd w:val="clear" w:color="auto" w:fill="auto"/>
                </w:tcPr>
                <w:p w:rsidR="00D67DCF" w:rsidRPr="00503783" w:rsidRDefault="00D67DCF" w:rsidP="00E01CB3">
                  <w:pPr>
                    <w:spacing w:after="0" w:line="240" w:lineRule="auto"/>
                    <w:rPr>
                      <w:b/>
                    </w:rPr>
                  </w:pPr>
                  <w:r w:rsidRPr="00503783">
                    <w:rPr>
                      <w:b/>
                    </w:rPr>
                    <w:t>Name</w:t>
                  </w:r>
                </w:p>
              </w:tc>
              <w:tc>
                <w:tcPr>
                  <w:tcW w:w="3510" w:type="dxa"/>
                  <w:shd w:val="clear" w:color="auto" w:fill="auto"/>
                </w:tcPr>
                <w:p w:rsidR="00D67DCF" w:rsidRPr="00503783" w:rsidRDefault="00D67DCF" w:rsidP="00E01CB3">
                  <w:pPr>
                    <w:spacing w:after="0" w:line="240" w:lineRule="auto"/>
                    <w:rPr>
                      <w:b/>
                    </w:rPr>
                  </w:pPr>
                </w:p>
              </w:tc>
              <w:tc>
                <w:tcPr>
                  <w:tcW w:w="810" w:type="dxa"/>
                  <w:shd w:val="clear" w:color="auto" w:fill="auto"/>
                </w:tcPr>
                <w:p w:rsidR="00D67DCF" w:rsidRPr="00503783" w:rsidRDefault="00D67DCF" w:rsidP="00E01CB3">
                  <w:pPr>
                    <w:spacing w:after="0" w:line="240" w:lineRule="auto"/>
                    <w:rPr>
                      <w:b/>
                    </w:rPr>
                  </w:pPr>
                  <w:r w:rsidRPr="00503783">
                    <w:rPr>
                      <w:b/>
                    </w:rPr>
                    <w:t>Title</w:t>
                  </w:r>
                </w:p>
              </w:tc>
              <w:tc>
                <w:tcPr>
                  <w:tcW w:w="2430" w:type="dxa"/>
                  <w:shd w:val="clear" w:color="auto" w:fill="auto"/>
                </w:tcPr>
                <w:p w:rsidR="00D67DCF" w:rsidRPr="00503783" w:rsidRDefault="00D67DCF" w:rsidP="00E01CB3">
                  <w:pPr>
                    <w:spacing w:after="0" w:line="240" w:lineRule="auto"/>
                    <w:rPr>
                      <w:b/>
                    </w:rPr>
                  </w:pPr>
                </w:p>
              </w:tc>
              <w:tc>
                <w:tcPr>
                  <w:tcW w:w="720" w:type="dxa"/>
                  <w:shd w:val="clear" w:color="auto" w:fill="auto"/>
                </w:tcPr>
                <w:p w:rsidR="00D67DCF" w:rsidRPr="00503783" w:rsidRDefault="00D67DCF" w:rsidP="00E01CB3">
                  <w:pPr>
                    <w:spacing w:after="0" w:line="240" w:lineRule="auto"/>
                    <w:rPr>
                      <w:b/>
                    </w:rPr>
                  </w:pPr>
                  <w:r w:rsidRPr="00503783">
                    <w:rPr>
                      <w:b/>
                    </w:rPr>
                    <w:t>Date</w:t>
                  </w:r>
                </w:p>
              </w:tc>
              <w:tc>
                <w:tcPr>
                  <w:tcW w:w="450" w:type="dxa"/>
                  <w:shd w:val="clear" w:color="auto" w:fill="auto"/>
                </w:tcPr>
                <w:p w:rsidR="00D67DCF" w:rsidRPr="00503783" w:rsidRDefault="00D67DCF" w:rsidP="00E01CB3">
                  <w:pPr>
                    <w:spacing w:after="0" w:line="240" w:lineRule="auto"/>
                    <w:rPr>
                      <w:b/>
                    </w:rPr>
                  </w:pPr>
                </w:p>
              </w:tc>
            </w:tr>
          </w:tbl>
          <w:p w:rsidR="00D67DCF" w:rsidRPr="00503783" w:rsidRDefault="00D67DCF" w:rsidP="00E01CB3">
            <w:pPr>
              <w:spacing w:after="0" w:line="240" w:lineRule="auto"/>
              <w:rPr>
                <w:b/>
                <w:color w:val="FF0000"/>
              </w:rPr>
            </w:pPr>
          </w:p>
        </w:tc>
      </w:tr>
    </w:tbl>
    <w:p w:rsidR="006B2F06" w:rsidRDefault="006B2F06" w:rsidP="00FB0123">
      <w:pPr>
        <w:spacing w:after="0"/>
        <w:rPr>
          <w:b/>
          <w:color w:val="FF0000"/>
        </w:rPr>
      </w:pPr>
    </w:p>
    <w:p w:rsidR="00BC002E" w:rsidRDefault="00BC002E" w:rsidP="00FB0123">
      <w:pPr>
        <w:spacing w:after="0"/>
        <w:rPr>
          <w:b/>
          <w:color w:val="FF0000"/>
        </w:rPr>
      </w:pPr>
    </w:p>
    <w:p w:rsidR="00BC002E" w:rsidRPr="00DE6A54" w:rsidRDefault="00BC002E" w:rsidP="00FB0123">
      <w:pPr>
        <w:spacing w:after="0"/>
        <w:rPr>
          <w:b/>
          <w:color w:val="FF0000"/>
        </w:rPr>
      </w:pPr>
    </w:p>
    <w:sectPr w:rsidR="00BC002E" w:rsidRPr="00DE6A54" w:rsidSect="00E17314">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CF8" w:rsidRDefault="00387CF8" w:rsidP="00DE6A54">
      <w:pPr>
        <w:spacing w:after="0" w:line="240" w:lineRule="auto"/>
      </w:pPr>
      <w:r>
        <w:separator/>
      </w:r>
    </w:p>
  </w:endnote>
  <w:endnote w:type="continuationSeparator" w:id="0">
    <w:p w:rsidR="00387CF8" w:rsidRDefault="00387CF8" w:rsidP="00DE6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CF8" w:rsidRDefault="00387CF8" w:rsidP="00DE6A54">
      <w:pPr>
        <w:spacing w:after="0" w:line="240" w:lineRule="auto"/>
      </w:pPr>
      <w:r>
        <w:separator/>
      </w:r>
    </w:p>
  </w:footnote>
  <w:footnote w:type="continuationSeparator" w:id="0">
    <w:p w:rsidR="00387CF8" w:rsidRDefault="00387CF8" w:rsidP="00DE6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F8" w:rsidRPr="00DE6A54" w:rsidRDefault="00387CF8" w:rsidP="00DE6A54">
    <w:pPr>
      <w:pStyle w:val="Header"/>
      <w:jc w:val="right"/>
      <w:rPr>
        <w:color w:val="C00000"/>
      </w:rPr>
    </w:pPr>
    <w:r w:rsidRPr="00DE6A54">
      <w:rPr>
        <w:color w:val="C00000"/>
      </w:rPr>
      <w:t>DATE</w:t>
    </w:r>
    <w:r>
      <w:rPr>
        <w:color w:val="C00000"/>
      </w:rPr>
      <w:t xml:space="preserve"> CREATED/REVISED</w:t>
    </w:r>
  </w:p>
  <w:p w:rsidR="00387CF8" w:rsidRDefault="00387C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4991"/>
    <w:multiLevelType w:val="hybridMultilevel"/>
    <w:tmpl w:val="1B3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23E83"/>
    <w:multiLevelType w:val="hybridMultilevel"/>
    <w:tmpl w:val="79FAD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D24CA"/>
    <w:multiLevelType w:val="hybridMultilevel"/>
    <w:tmpl w:val="0D4EEE10"/>
    <w:lvl w:ilvl="0" w:tplc="472231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B7CE5"/>
    <w:multiLevelType w:val="hybridMultilevel"/>
    <w:tmpl w:val="B1022D32"/>
    <w:lvl w:ilvl="0" w:tplc="472231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94BF5"/>
    <w:multiLevelType w:val="hybridMultilevel"/>
    <w:tmpl w:val="177663EE"/>
    <w:lvl w:ilvl="0" w:tplc="1C6A8C26">
      <w:start w:val="2"/>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1219F"/>
    <w:multiLevelType w:val="multilevel"/>
    <w:tmpl w:val="0CBCE58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6A54"/>
    <w:rsid w:val="00024AAB"/>
    <w:rsid w:val="0004524D"/>
    <w:rsid w:val="00060794"/>
    <w:rsid w:val="00066E34"/>
    <w:rsid w:val="0008082F"/>
    <w:rsid w:val="00086709"/>
    <w:rsid w:val="000C795A"/>
    <w:rsid w:val="000D4ECF"/>
    <w:rsid w:val="000F1CE3"/>
    <w:rsid w:val="00101C9F"/>
    <w:rsid w:val="00164230"/>
    <w:rsid w:val="00172D3A"/>
    <w:rsid w:val="00215A14"/>
    <w:rsid w:val="0024489B"/>
    <w:rsid w:val="002542D4"/>
    <w:rsid w:val="002624EC"/>
    <w:rsid w:val="00264FDE"/>
    <w:rsid w:val="00272760"/>
    <w:rsid w:val="003200FA"/>
    <w:rsid w:val="0032420E"/>
    <w:rsid w:val="00326AA6"/>
    <w:rsid w:val="0034013F"/>
    <w:rsid w:val="0034636B"/>
    <w:rsid w:val="00387CF8"/>
    <w:rsid w:val="00450CCD"/>
    <w:rsid w:val="004670B2"/>
    <w:rsid w:val="00486CE9"/>
    <w:rsid w:val="004A1B70"/>
    <w:rsid w:val="004A76F9"/>
    <w:rsid w:val="004D1E78"/>
    <w:rsid w:val="004D2EA7"/>
    <w:rsid w:val="004F7621"/>
    <w:rsid w:val="00503783"/>
    <w:rsid w:val="00550DE5"/>
    <w:rsid w:val="005A3490"/>
    <w:rsid w:val="005C0526"/>
    <w:rsid w:val="005E5E11"/>
    <w:rsid w:val="00627F17"/>
    <w:rsid w:val="00630F62"/>
    <w:rsid w:val="00632B92"/>
    <w:rsid w:val="006706A4"/>
    <w:rsid w:val="006842EA"/>
    <w:rsid w:val="006A1725"/>
    <w:rsid w:val="006B2F06"/>
    <w:rsid w:val="006C7675"/>
    <w:rsid w:val="00774351"/>
    <w:rsid w:val="00786617"/>
    <w:rsid w:val="007876F4"/>
    <w:rsid w:val="0079219B"/>
    <w:rsid w:val="00796F8F"/>
    <w:rsid w:val="007F6496"/>
    <w:rsid w:val="008033AA"/>
    <w:rsid w:val="00843344"/>
    <w:rsid w:val="0084446E"/>
    <w:rsid w:val="00862DCB"/>
    <w:rsid w:val="008900A0"/>
    <w:rsid w:val="00895151"/>
    <w:rsid w:val="008A1DBE"/>
    <w:rsid w:val="008A2407"/>
    <w:rsid w:val="008A3A4F"/>
    <w:rsid w:val="008F140F"/>
    <w:rsid w:val="0091339A"/>
    <w:rsid w:val="00924E4D"/>
    <w:rsid w:val="00952FB1"/>
    <w:rsid w:val="00982D81"/>
    <w:rsid w:val="009B4198"/>
    <w:rsid w:val="00A21983"/>
    <w:rsid w:val="00A24AEF"/>
    <w:rsid w:val="00AD033C"/>
    <w:rsid w:val="00AD57C7"/>
    <w:rsid w:val="00AE06A3"/>
    <w:rsid w:val="00B1308E"/>
    <w:rsid w:val="00B81D46"/>
    <w:rsid w:val="00BC002E"/>
    <w:rsid w:val="00BF44C3"/>
    <w:rsid w:val="00C56077"/>
    <w:rsid w:val="00C737D2"/>
    <w:rsid w:val="00C830F2"/>
    <w:rsid w:val="00CD25AF"/>
    <w:rsid w:val="00D40A8A"/>
    <w:rsid w:val="00D56911"/>
    <w:rsid w:val="00D67DCF"/>
    <w:rsid w:val="00D733BE"/>
    <w:rsid w:val="00D87C3E"/>
    <w:rsid w:val="00DA6F38"/>
    <w:rsid w:val="00DE6A54"/>
    <w:rsid w:val="00E0081B"/>
    <w:rsid w:val="00E17314"/>
    <w:rsid w:val="00E23A4E"/>
    <w:rsid w:val="00E42D4F"/>
    <w:rsid w:val="00E57253"/>
    <w:rsid w:val="00E72DEC"/>
    <w:rsid w:val="00E82417"/>
    <w:rsid w:val="00E83C82"/>
    <w:rsid w:val="00F445A6"/>
    <w:rsid w:val="00F86040"/>
    <w:rsid w:val="00F94B93"/>
    <w:rsid w:val="00F97162"/>
    <w:rsid w:val="00FB0123"/>
    <w:rsid w:val="00FB774A"/>
    <w:rsid w:val="00FF3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6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A54"/>
  </w:style>
  <w:style w:type="paragraph" w:styleId="Footer">
    <w:name w:val="footer"/>
    <w:basedOn w:val="Normal"/>
    <w:link w:val="FooterChar"/>
    <w:uiPriority w:val="99"/>
    <w:semiHidden/>
    <w:unhideWhenUsed/>
    <w:rsid w:val="00DE6A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6A54"/>
  </w:style>
  <w:style w:type="paragraph" w:styleId="BalloonText">
    <w:name w:val="Balloon Text"/>
    <w:basedOn w:val="Normal"/>
    <w:link w:val="BalloonTextChar"/>
    <w:uiPriority w:val="99"/>
    <w:semiHidden/>
    <w:unhideWhenUsed/>
    <w:rsid w:val="00DE6A5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6A54"/>
    <w:rPr>
      <w:rFonts w:ascii="Tahoma" w:hAnsi="Tahoma" w:cs="Tahoma"/>
      <w:sz w:val="16"/>
      <w:szCs w:val="16"/>
    </w:rPr>
  </w:style>
  <w:style w:type="character" w:customStyle="1" w:styleId="apple-style-span">
    <w:name w:val="apple-style-span"/>
    <w:basedOn w:val="DefaultParagraphFont"/>
    <w:rsid w:val="00630F62"/>
  </w:style>
  <w:style w:type="character" w:customStyle="1" w:styleId="time">
    <w:name w:val="time"/>
    <w:basedOn w:val="DefaultParagraphFont"/>
    <w:rsid w:val="00BC002E"/>
  </w:style>
  <w:style w:type="paragraph" w:styleId="ListParagraph">
    <w:name w:val="List Paragraph"/>
    <w:basedOn w:val="Normal"/>
    <w:uiPriority w:val="34"/>
    <w:qFormat/>
    <w:rsid w:val="008A3A4F"/>
    <w:pPr>
      <w:ind w:left="720"/>
      <w:contextualSpacing/>
    </w:pPr>
  </w:style>
</w:styles>
</file>

<file path=word/webSettings.xml><?xml version="1.0" encoding="utf-8"?>
<w:webSettings xmlns:r="http://schemas.openxmlformats.org/officeDocument/2006/relationships" xmlns:w="http://schemas.openxmlformats.org/wordprocessingml/2006/main">
  <w:divs>
    <w:div w:id="267346989">
      <w:bodyDiv w:val="1"/>
      <w:marLeft w:val="0"/>
      <w:marRight w:val="0"/>
      <w:marTop w:val="0"/>
      <w:marBottom w:val="0"/>
      <w:divBdr>
        <w:top w:val="none" w:sz="0" w:space="0" w:color="auto"/>
        <w:left w:val="none" w:sz="0" w:space="0" w:color="auto"/>
        <w:bottom w:val="none" w:sz="0" w:space="0" w:color="auto"/>
        <w:right w:val="none" w:sz="0" w:space="0" w:color="auto"/>
      </w:divBdr>
      <w:divsChild>
        <w:div w:id="179856178">
          <w:marLeft w:val="0"/>
          <w:marRight w:val="0"/>
          <w:marTop w:val="0"/>
          <w:marBottom w:val="0"/>
          <w:divBdr>
            <w:top w:val="none" w:sz="0" w:space="0" w:color="auto"/>
            <w:left w:val="none" w:sz="0" w:space="0" w:color="auto"/>
            <w:bottom w:val="none" w:sz="0" w:space="0" w:color="auto"/>
            <w:right w:val="none" w:sz="0" w:space="0" w:color="auto"/>
          </w:divBdr>
          <w:divsChild>
            <w:div w:id="896815907">
              <w:marLeft w:val="0"/>
              <w:marRight w:val="0"/>
              <w:marTop w:val="0"/>
              <w:marBottom w:val="0"/>
              <w:divBdr>
                <w:top w:val="none" w:sz="0" w:space="0" w:color="auto"/>
                <w:left w:val="none" w:sz="0" w:space="0" w:color="auto"/>
                <w:bottom w:val="none" w:sz="0" w:space="0" w:color="auto"/>
                <w:right w:val="none" w:sz="0" w:space="0" w:color="auto"/>
              </w:divBdr>
            </w:div>
          </w:divsChild>
        </w:div>
        <w:div w:id="37397121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CPH</Company>
  <LinksUpToDate>false</LinksUpToDate>
  <CharactersWithSpaces>18253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msever</dc:creator>
  <cp:lastModifiedBy>Trish.Factor</cp:lastModifiedBy>
  <cp:revision>2</cp:revision>
  <cp:lastPrinted>2015-11-20T16:10:00Z</cp:lastPrinted>
  <dcterms:created xsi:type="dcterms:W3CDTF">2015-12-01T17:44:00Z</dcterms:created>
  <dcterms:modified xsi:type="dcterms:W3CDTF">2015-12-01T17:44:00Z</dcterms:modified>
</cp:coreProperties>
</file>