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F6EFA" w14:textId="77777777" w:rsidR="00DB0309" w:rsidRPr="00DB0309" w:rsidRDefault="00DB0309" w:rsidP="00DB0309">
      <w:pPr>
        <w:widowControl w:val="0"/>
        <w:spacing w:after="0" w:line="240" w:lineRule="auto"/>
        <w:ind w:right="115"/>
        <w:jc w:val="center"/>
        <w:rPr>
          <w:rFonts w:ascii="Arial" w:eastAsia="Arial" w:hAnsi="Arial" w:cs="Arial"/>
          <w:b/>
          <w:bCs/>
          <w:sz w:val="20"/>
          <w:szCs w:val="20"/>
        </w:rPr>
      </w:pPr>
      <w:bookmarkStart w:id="0" w:name="_GoBack"/>
      <w:bookmarkEnd w:id="0"/>
      <w:r w:rsidRPr="00DB0309">
        <w:rPr>
          <w:rFonts w:ascii="Arial" w:eastAsia="Arial" w:hAnsi="Arial" w:cs="Arial"/>
          <w:b/>
          <w:bCs/>
          <w:noProof/>
          <w:sz w:val="24"/>
          <w:szCs w:val="24"/>
        </w:rPr>
        <w:drawing>
          <wp:anchor distT="0" distB="0" distL="114300" distR="114300" simplePos="0" relativeHeight="251659264" behindDoc="0" locked="0" layoutInCell="1" allowOverlap="1" wp14:anchorId="1311BDA8" wp14:editId="2AA59D97">
            <wp:simplePos x="0" y="0"/>
            <wp:positionH relativeFrom="page">
              <wp:posOffset>5876925</wp:posOffset>
            </wp:positionH>
            <wp:positionV relativeFrom="margin">
              <wp:posOffset>-323850</wp:posOffset>
            </wp:positionV>
            <wp:extent cx="1368531" cy="638175"/>
            <wp:effectExtent l="0" t="0" r="3175"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8" cstate="print"/>
                    <a:stretch>
                      <a:fillRect/>
                    </a:stretch>
                  </pic:blipFill>
                  <pic:spPr>
                    <a:xfrm>
                      <a:off x="0" y="0"/>
                      <a:ext cx="1368531" cy="638175"/>
                    </a:xfrm>
                    <a:prstGeom prst="rect">
                      <a:avLst/>
                    </a:prstGeom>
                  </pic:spPr>
                </pic:pic>
              </a:graphicData>
            </a:graphic>
          </wp:anchor>
        </w:drawing>
      </w:r>
    </w:p>
    <w:p w14:paraId="091C24F5" w14:textId="77777777" w:rsidR="00E006C6" w:rsidRDefault="00E006C6" w:rsidP="00DB0309">
      <w:pPr>
        <w:widowControl w:val="0"/>
        <w:spacing w:after="0" w:line="240" w:lineRule="auto"/>
        <w:ind w:left="-630" w:right="115"/>
        <w:jc w:val="center"/>
        <w:rPr>
          <w:rFonts w:ascii="Arial" w:eastAsia="Arial" w:hAnsi="Arial" w:cs="Arial"/>
          <w:b/>
          <w:bCs/>
          <w:sz w:val="24"/>
          <w:szCs w:val="24"/>
        </w:rPr>
      </w:pPr>
    </w:p>
    <w:p w14:paraId="6D81216B" w14:textId="643CBC99" w:rsidR="00DB0309" w:rsidRPr="00DB0309" w:rsidRDefault="00DB0309" w:rsidP="00DB0309">
      <w:pPr>
        <w:widowControl w:val="0"/>
        <w:spacing w:after="0" w:line="240" w:lineRule="auto"/>
        <w:ind w:left="-630" w:right="115"/>
        <w:jc w:val="center"/>
        <w:rPr>
          <w:rFonts w:ascii="Arial" w:eastAsia="Arial" w:hAnsi="Arial" w:cs="Arial"/>
          <w:sz w:val="24"/>
          <w:szCs w:val="24"/>
        </w:rPr>
      </w:pPr>
      <w:r w:rsidRPr="00DB0309">
        <w:rPr>
          <w:rFonts w:ascii="Arial" w:eastAsia="Arial" w:hAnsi="Arial" w:cs="Arial"/>
          <w:b/>
          <w:bCs/>
          <w:sz w:val="24"/>
          <w:szCs w:val="24"/>
        </w:rPr>
        <w:t>Galion</w:t>
      </w:r>
      <w:r w:rsidRPr="00DB0309">
        <w:rPr>
          <w:rFonts w:ascii="Arial" w:eastAsia="Arial" w:hAnsi="Arial" w:cs="Arial"/>
          <w:b/>
          <w:bCs/>
          <w:spacing w:val="24"/>
          <w:sz w:val="24"/>
          <w:szCs w:val="24"/>
        </w:rPr>
        <w:t xml:space="preserve"> </w:t>
      </w:r>
      <w:r w:rsidRPr="00DB0309">
        <w:rPr>
          <w:rFonts w:ascii="Arial" w:eastAsia="Arial" w:hAnsi="Arial" w:cs="Arial"/>
          <w:b/>
          <w:bCs/>
          <w:sz w:val="24"/>
          <w:szCs w:val="24"/>
        </w:rPr>
        <w:t>City</w:t>
      </w:r>
      <w:r w:rsidRPr="00DB0309">
        <w:rPr>
          <w:rFonts w:ascii="Arial" w:eastAsia="Arial" w:hAnsi="Arial" w:cs="Arial"/>
          <w:b/>
          <w:bCs/>
          <w:spacing w:val="16"/>
          <w:sz w:val="24"/>
          <w:szCs w:val="24"/>
        </w:rPr>
        <w:t xml:space="preserve"> </w:t>
      </w:r>
      <w:r w:rsidRPr="00DB0309">
        <w:rPr>
          <w:rFonts w:ascii="Arial" w:eastAsia="Arial" w:hAnsi="Arial" w:cs="Arial"/>
          <w:b/>
          <w:bCs/>
          <w:sz w:val="24"/>
          <w:szCs w:val="24"/>
        </w:rPr>
        <w:t>Board</w:t>
      </w:r>
      <w:r w:rsidRPr="00DB0309">
        <w:rPr>
          <w:rFonts w:ascii="Arial" w:eastAsia="Arial" w:hAnsi="Arial" w:cs="Arial"/>
          <w:b/>
          <w:bCs/>
          <w:spacing w:val="28"/>
          <w:sz w:val="24"/>
          <w:szCs w:val="24"/>
        </w:rPr>
        <w:t xml:space="preserve"> </w:t>
      </w:r>
      <w:r w:rsidRPr="00DB0309">
        <w:rPr>
          <w:rFonts w:ascii="Arial" w:eastAsia="Arial" w:hAnsi="Arial" w:cs="Arial"/>
          <w:b/>
          <w:bCs/>
          <w:sz w:val="24"/>
          <w:szCs w:val="24"/>
        </w:rPr>
        <w:t>of</w:t>
      </w:r>
      <w:r w:rsidRPr="00DB0309">
        <w:rPr>
          <w:rFonts w:ascii="Arial" w:eastAsia="Arial" w:hAnsi="Arial" w:cs="Arial"/>
          <w:b/>
          <w:bCs/>
          <w:spacing w:val="12"/>
          <w:sz w:val="24"/>
          <w:szCs w:val="24"/>
        </w:rPr>
        <w:t xml:space="preserve"> </w:t>
      </w:r>
      <w:r w:rsidRPr="00DB0309">
        <w:rPr>
          <w:rFonts w:ascii="Arial" w:eastAsia="Arial" w:hAnsi="Arial" w:cs="Arial"/>
          <w:b/>
          <w:bCs/>
          <w:w w:val="104"/>
          <w:sz w:val="24"/>
          <w:szCs w:val="24"/>
        </w:rPr>
        <w:t>Health</w:t>
      </w:r>
    </w:p>
    <w:p w14:paraId="1290E72B" w14:textId="6B1F542A" w:rsidR="000E48F0" w:rsidRDefault="00136731" w:rsidP="00ED6402">
      <w:pPr>
        <w:widowControl w:val="0"/>
        <w:spacing w:after="0" w:line="252" w:lineRule="exact"/>
        <w:ind w:left="-630"/>
        <w:jc w:val="center"/>
        <w:rPr>
          <w:rFonts w:ascii="Arial" w:eastAsia="Arial" w:hAnsi="Arial" w:cs="Arial"/>
          <w:b/>
          <w:bCs/>
          <w:sz w:val="24"/>
          <w:szCs w:val="24"/>
        </w:rPr>
      </w:pPr>
      <w:r>
        <w:rPr>
          <w:rFonts w:ascii="Arial" w:eastAsia="Arial" w:hAnsi="Arial" w:cs="Arial"/>
          <w:b/>
          <w:bCs/>
          <w:sz w:val="24"/>
          <w:szCs w:val="24"/>
        </w:rPr>
        <w:t>Environmental</w:t>
      </w:r>
      <w:r w:rsidR="00E12E03">
        <w:rPr>
          <w:rFonts w:ascii="Arial" w:eastAsia="Arial" w:hAnsi="Arial" w:cs="Arial"/>
          <w:b/>
          <w:bCs/>
          <w:sz w:val="24"/>
          <w:szCs w:val="24"/>
        </w:rPr>
        <w:t xml:space="preserve"> Division</w:t>
      </w:r>
      <w:r w:rsidR="00DB0309" w:rsidRPr="00DB0309">
        <w:rPr>
          <w:rFonts w:ascii="Arial" w:eastAsia="Arial" w:hAnsi="Arial" w:cs="Arial"/>
          <w:b/>
          <w:bCs/>
          <w:sz w:val="24"/>
          <w:szCs w:val="24"/>
        </w:rPr>
        <w:t xml:space="preserve"> Monthly Report for</w:t>
      </w:r>
      <w:r w:rsidR="0049314E">
        <w:rPr>
          <w:rFonts w:ascii="Arial" w:eastAsia="Arial" w:hAnsi="Arial" w:cs="Arial"/>
          <w:b/>
          <w:bCs/>
          <w:sz w:val="24"/>
          <w:szCs w:val="24"/>
        </w:rPr>
        <w:t xml:space="preserve"> </w:t>
      </w:r>
      <w:r w:rsidR="003C6669">
        <w:rPr>
          <w:rFonts w:ascii="Arial" w:eastAsia="Arial" w:hAnsi="Arial" w:cs="Arial"/>
          <w:b/>
          <w:bCs/>
          <w:sz w:val="24"/>
          <w:szCs w:val="24"/>
        </w:rPr>
        <w:t>April</w:t>
      </w:r>
      <w:r w:rsidR="000D2132">
        <w:rPr>
          <w:rFonts w:ascii="Arial" w:eastAsia="Arial" w:hAnsi="Arial" w:cs="Arial"/>
          <w:b/>
          <w:bCs/>
          <w:sz w:val="24"/>
          <w:szCs w:val="24"/>
        </w:rPr>
        <w:t xml:space="preserve"> 2021</w:t>
      </w:r>
    </w:p>
    <w:p w14:paraId="61187293" w14:textId="01F06399" w:rsidR="00ED6402" w:rsidRDefault="00ED6402" w:rsidP="00ED6402">
      <w:pPr>
        <w:widowControl w:val="0"/>
        <w:spacing w:after="0" w:line="252" w:lineRule="exact"/>
        <w:ind w:left="-630"/>
        <w:jc w:val="center"/>
        <w:rPr>
          <w:rFonts w:ascii="Arial" w:eastAsia="Arial" w:hAnsi="Arial" w:cs="Arial"/>
          <w:b/>
          <w:bCs/>
          <w:sz w:val="24"/>
          <w:szCs w:val="24"/>
        </w:rPr>
      </w:pPr>
    </w:p>
    <w:p w14:paraId="41B476EC" w14:textId="77777777" w:rsidR="00BE40C7" w:rsidRDefault="00ED6402" w:rsidP="00BE40C7">
      <w:pPr>
        <w:spacing w:after="0" w:line="240" w:lineRule="auto"/>
        <w:ind w:left="-630"/>
        <w:rPr>
          <w:rFonts w:ascii="Arial" w:eastAsia="Calibri" w:hAnsi="Arial" w:cs="Arial"/>
          <w:b/>
          <w:bCs/>
          <w:sz w:val="20"/>
          <w:szCs w:val="20"/>
        </w:rPr>
      </w:pPr>
      <w:r>
        <w:rPr>
          <w:rFonts w:ascii="Arial" w:eastAsia="Calibri" w:hAnsi="Arial" w:cs="Arial"/>
          <w:b/>
          <w:bCs/>
          <w:sz w:val="20"/>
          <w:szCs w:val="20"/>
        </w:rPr>
        <w:t>Food Safety</w:t>
      </w:r>
    </w:p>
    <w:p w14:paraId="7FBC38C7" w14:textId="77777777" w:rsidR="00BE40C7" w:rsidRDefault="00BE40C7" w:rsidP="00BE40C7">
      <w:pPr>
        <w:spacing w:after="0" w:line="240" w:lineRule="auto"/>
        <w:ind w:left="-630"/>
        <w:rPr>
          <w:rFonts w:ascii="Arial" w:eastAsia="Calibri" w:hAnsi="Arial" w:cs="Arial"/>
          <w:b/>
          <w:bCs/>
          <w:sz w:val="20"/>
          <w:szCs w:val="20"/>
        </w:rPr>
      </w:pPr>
    </w:p>
    <w:p w14:paraId="6B61A0C1" w14:textId="3E6CBBC1" w:rsidR="002A012E" w:rsidRDefault="002F2D30" w:rsidP="00972BB8">
      <w:pPr>
        <w:spacing w:after="0" w:line="240" w:lineRule="auto"/>
        <w:ind w:left="-630"/>
        <w:rPr>
          <w:rFonts w:ascii="Arial" w:eastAsia="Calibri" w:hAnsi="Arial" w:cs="Arial"/>
          <w:sz w:val="20"/>
          <w:szCs w:val="20"/>
        </w:rPr>
      </w:pPr>
      <w:r>
        <w:rPr>
          <w:rFonts w:ascii="Arial" w:eastAsia="Calibri" w:hAnsi="Arial" w:cs="Arial"/>
          <w:sz w:val="20"/>
          <w:szCs w:val="20"/>
        </w:rPr>
        <w:t>Seasonal inspections have started for baseball concessions and mobile food service operations.</w:t>
      </w:r>
      <w:r w:rsidR="00957167">
        <w:rPr>
          <w:rFonts w:ascii="Arial" w:eastAsia="Calibri" w:hAnsi="Arial" w:cs="Arial"/>
          <w:sz w:val="20"/>
          <w:szCs w:val="20"/>
        </w:rPr>
        <w:t xml:space="preserve">  </w:t>
      </w:r>
      <w:r w:rsidR="00663F3E">
        <w:rPr>
          <w:rFonts w:ascii="Arial" w:eastAsia="Calibri" w:hAnsi="Arial" w:cs="Arial"/>
          <w:sz w:val="20"/>
          <w:szCs w:val="20"/>
        </w:rPr>
        <w:t>There have been several facility managers asking about the current mandates for Covid-19, so I sent out an email to the food operators with some clarification on what is still expected</w:t>
      </w:r>
      <w:r w:rsidR="00831774">
        <w:rPr>
          <w:rFonts w:ascii="Arial" w:eastAsia="Calibri" w:hAnsi="Arial" w:cs="Arial"/>
          <w:sz w:val="20"/>
          <w:szCs w:val="20"/>
        </w:rPr>
        <w:t xml:space="preserve"> and the document/order that replaced the sector-specific orders.</w:t>
      </w:r>
      <w:r w:rsidR="00BA1559">
        <w:rPr>
          <w:rFonts w:ascii="Arial" w:eastAsia="Calibri" w:hAnsi="Arial" w:cs="Arial"/>
          <w:sz w:val="20"/>
          <w:szCs w:val="20"/>
        </w:rPr>
        <w:t xml:space="preserve">  During the month of April, I attended training from the ODH and ODA on food code rules.</w:t>
      </w:r>
    </w:p>
    <w:p w14:paraId="256CAEE0" w14:textId="77777777" w:rsidR="001F75D0" w:rsidRDefault="001F75D0" w:rsidP="001F75D0">
      <w:pPr>
        <w:spacing w:after="0" w:line="240" w:lineRule="auto"/>
        <w:ind w:left="-630"/>
        <w:rPr>
          <w:rFonts w:ascii="Arial" w:eastAsia="Arial" w:hAnsi="Arial" w:cs="Arial"/>
          <w:spacing w:val="-1"/>
          <w:position w:val="-1"/>
          <w:sz w:val="20"/>
          <w:szCs w:val="20"/>
          <w:u w:color="000000"/>
        </w:rPr>
      </w:pPr>
    </w:p>
    <w:p w14:paraId="4125558A" w14:textId="78385DA0" w:rsidR="00122185" w:rsidRPr="001F75D0" w:rsidRDefault="00122185" w:rsidP="001F75D0">
      <w:pPr>
        <w:spacing w:after="0" w:line="240" w:lineRule="auto"/>
        <w:ind w:left="-630"/>
        <w:rPr>
          <w:rFonts w:ascii="Arial" w:eastAsia="Calibri" w:hAnsi="Arial" w:cs="Arial"/>
          <w:b/>
          <w:bCs/>
          <w:sz w:val="20"/>
          <w:szCs w:val="20"/>
        </w:rPr>
      </w:pPr>
      <w:r w:rsidRPr="0039007B">
        <w:rPr>
          <w:rFonts w:ascii="Arial" w:eastAsia="Arial" w:hAnsi="Arial" w:cs="Arial"/>
          <w:b/>
          <w:spacing w:val="-1"/>
          <w:position w:val="-1"/>
          <w:sz w:val="20"/>
          <w:szCs w:val="20"/>
          <w:u w:color="000000"/>
        </w:rPr>
        <w:t>P</w:t>
      </w:r>
      <w:r w:rsidRPr="0039007B">
        <w:rPr>
          <w:rFonts w:ascii="Arial" w:eastAsia="Arial" w:hAnsi="Arial" w:cs="Arial"/>
          <w:b/>
          <w:position w:val="-1"/>
          <w:sz w:val="20"/>
          <w:szCs w:val="20"/>
          <w:u w:color="000000"/>
        </w:rPr>
        <w:t>u</w:t>
      </w:r>
      <w:r w:rsidRPr="0039007B">
        <w:rPr>
          <w:rFonts w:ascii="Arial" w:eastAsia="Arial" w:hAnsi="Arial" w:cs="Arial"/>
          <w:b/>
          <w:spacing w:val="-1"/>
          <w:position w:val="-1"/>
          <w:sz w:val="20"/>
          <w:szCs w:val="20"/>
          <w:u w:color="000000"/>
        </w:rPr>
        <w:t>bli</w:t>
      </w:r>
      <w:r w:rsidRPr="0039007B">
        <w:rPr>
          <w:rFonts w:ascii="Arial" w:eastAsia="Arial" w:hAnsi="Arial" w:cs="Arial"/>
          <w:b/>
          <w:position w:val="-1"/>
          <w:sz w:val="20"/>
          <w:szCs w:val="20"/>
          <w:u w:color="000000"/>
        </w:rPr>
        <w:t>c</w:t>
      </w:r>
      <w:r w:rsidRPr="0039007B">
        <w:rPr>
          <w:rFonts w:ascii="Arial" w:eastAsia="Arial" w:hAnsi="Arial" w:cs="Arial"/>
          <w:b/>
          <w:spacing w:val="1"/>
          <w:position w:val="-1"/>
          <w:sz w:val="20"/>
          <w:szCs w:val="20"/>
          <w:u w:color="000000"/>
        </w:rPr>
        <w:t xml:space="preserve"> </w:t>
      </w:r>
      <w:r w:rsidRPr="0039007B">
        <w:rPr>
          <w:rFonts w:ascii="Arial" w:eastAsia="Arial" w:hAnsi="Arial" w:cs="Arial"/>
          <w:b/>
          <w:spacing w:val="-1"/>
          <w:position w:val="-1"/>
          <w:sz w:val="20"/>
          <w:szCs w:val="20"/>
          <w:u w:color="000000"/>
        </w:rPr>
        <w:t>H</w:t>
      </w:r>
      <w:r w:rsidRPr="0039007B">
        <w:rPr>
          <w:rFonts w:ascii="Arial" w:eastAsia="Arial" w:hAnsi="Arial" w:cs="Arial"/>
          <w:b/>
          <w:position w:val="-1"/>
          <w:sz w:val="20"/>
          <w:szCs w:val="20"/>
          <w:u w:color="000000"/>
        </w:rPr>
        <w:t>e</w:t>
      </w:r>
      <w:r w:rsidRPr="0039007B">
        <w:rPr>
          <w:rFonts w:ascii="Arial" w:eastAsia="Arial" w:hAnsi="Arial" w:cs="Arial"/>
          <w:b/>
          <w:spacing w:val="-1"/>
          <w:position w:val="-1"/>
          <w:sz w:val="20"/>
          <w:szCs w:val="20"/>
          <w:u w:color="000000"/>
        </w:rPr>
        <w:t>al</w:t>
      </w:r>
      <w:r w:rsidRPr="0039007B">
        <w:rPr>
          <w:rFonts w:ascii="Arial" w:eastAsia="Arial" w:hAnsi="Arial" w:cs="Arial"/>
          <w:b/>
          <w:spacing w:val="1"/>
          <w:position w:val="-1"/>
          <w:sz w:val="20"/>
          <w:szCs w:val="20"/>
          <w:u w:color="000000"/>
        </w:rPr>
        <w:t>t</w:t>
      </w:r>
      <w:r w:rsidRPr="0039007B">
        <w:rPr>
          <w:rFonts w:ascii="Arial" w:eastAsia="Arial" w:hAnsi="Arial" w:cs="Arial"/>
          <w:b/>
          <w:position w:val="-1"/>
          <w:sz w:val="20"/>
          <w:szCs w:val="20"/>
          <w:u w:color="000000"/>
        </w:rPr>
        <w:t>h N</w:t>
      </w:r>
      <w:r w:rsidRPr="0039007B">
        <w:rPr>
          <w:rFonts w:ascii="Arial" w:eastAsia="Arial" w:hAnsi="Arial" w:cs="Arial"/>
          <w:b/>
          <w:spacing w:val="-1"/>
          <w:position w:val="-1"/>
          <w:sz w:val="20"/>
          <w:szCs w:val="20"/>
          <w:u w:color="000000"/>
        </w:rPr>
        <w:t>ui</w:t>
      </w:r>
      <w:r w:rsidRPr="0039007B">
        <w:rPr>
          <w:rFonts w:ascii="Arial" w:eastAsia="Arial" w:hAnsi="Arial" w:cs="Arial"/>
          <w:b/>
          <w:position w:val="-1"/>
          <w:sz w:val="20"/>
          <w:szCs w:val="20"/>
          <w:u w:color="000000"/>
        </w:rPr>
        <w:t>sa</w:t>
      </w:r>
      <w:r w:rsidRPr="0039007B">
        <w:rPr>
          <w:rFonts w:ascii="Arial" w:eastAsia="Arial" w:hAnsi="Arial" w:cs="Arial"/>
          <w:b/>
          <w:spacing w:val="-1"/>
          <w:position w:val="-1"/>
          <w:sz w:val="20"/>
          <w:szCs w:val="20"/>
          <w:u w:color="000000"/>
        </w:rPr>
        <w:t>n</w:t>
      </w:r>
      <w:r w:rsidRPr="0039007B">
        <w:rPr>
          <w:rFonts w:ascii="Arial" w:eastAsia="Arial" w:hAnsi="Arial" w:cs="Arial"/>
          <w:b/>
          <w:position w:val="-1"/>
          <w:sz w:val="20"/>
          <w:szCs w:val="20"/>
          <w:u w:color="000000"/>
        </w:rPr>
        <w:t>ces</w:t>
      </w:r>
    </w:p>
    <w:p w14:paraId="504F5B7C" w14:textId="77777777" w:rsidR="00836E51" w:rsidRPr="0039007B" w:rsidRDefault="00836E51" w:rsidP="00122185">
      <w:pPr>
        <w:spacing w:after="0" w:line="248" w:lineRule="exact"/>
        <w:ind w:left="-630" w:right="6210"/>
        <w:rPr>
          <w:rFonts w:ascii="Arial" w:eastAsia="Arial" w:hAnsi="Arial" w:cs="Arial"/>
          <w:b/>
          <w:sz w:val="20"/>
          <w:szCs w:val="20"/>
        </w:rPr>
      </w:pPr>
    </w:p>
    <w:p w14:paraId="6E8FDCAF" w14:textId="6B2275CC" w:rsidR="00D23075" w:rsidRDefault="00722310" w:rsidP="008C7433">
      <w:pPr>
        <w:spacing w:after="0" w:line="240" w:lineRule="auto"/>
        <w:ind w:left="-630"/>
        <w:rPr>
          <w:rFonts w:ascii="Arial" w:eastAsia="Calibri" w:hAnsi="Arial" w:cs="Arial"/>
          <w:sz w:val="20"/>
          <w:szCs w:val="20"/>
        </w:rPr>
      </w:pPr>
      <w:r>
        <w:rPr>
          <w:rFonts w:ascii="Arial" w:eastAsia="Calibri" w:hAnsi="Arial" w:cs="Arial"/>
          <w:sz w:val="20"/>
          <w:szCs w:val="20"/>
        </w:rPr>
        <w:t xml:space="preserve">There were </w:t>
      </w:r>
      <w:r w:rsidR="00470D97">
        <w:rPr>
          <w:rFonts w:ascii="Arial" w:eastAsia="Calibri" w:hAnsi="Arial" w:cs="Arial"/>
          <w:sz w:val="20"/>
          <w:szCs w:val="20"/>
        </w:rPr>
        <w:t>2</w:t>
      </w:r>
      <w:r w:rsidR="00831774">
        <w:rPr>
          <w:rFonts w:ascii="Arial" w:eastAsia="Calibri" w:hAnsi="Arial" w:cs="Arial"/>
          <w:sz w:val="20"/>
          <w:szCs w:val="20"/>
        </w:rPr>
        <w:t>3</w:t>
      </w:r>
      <w:r w:rsidR="00EB4B3A">
        <w:rPr>
          <w:rFonts w:ascii="Arial" w:eastAsia="Calibri" w:hAnsi="Arial" w:cs="Arial"/>
          <w:sz w:val="20"/>
          <w:szCs w:val="20"/>
        </w:rPr>
        <w:t xml:space="preserve"> </w:t>
      </w:r>
      <w:r>
        <w:rPr>
          <w:rFonts w:ascii="Arial" w:eastAsia="Calibri" w:hAnsi="Arial" w:cs="Arial"/>
          <w:sz w:val="20"/>
          <w:szCs w:val="20"/>
        </w:rPr>
        <w:t>nuisance</w:t>
      </w:r>
      <w:r w:rsidR="00C77B36">
        <w:rPr>
          <w:rFonts w:ascii="Arial" w:eastAsia="Calibri" w:hAnsi="Arial" w:cs="Arial"/>
          <w:sz w:val="20"/>
          <w:szCs w:val="20"/>
        </w:rPr>
        <w:t xml:space="preserve"> and/or Director Order</w:t>
      </w:r>
      <w:r w:rsidR="00831774">
        <w:rPr>
          <w:rFonts w:ascii="Arial" w:eastAsia="Calibri" w:hAnsi="Arial" w:cs="Arial"/>
          <w:sz w:val="20"/>
          <w:szCs w:val="20"/>
        </w:rPr>
        <w:t xml:space="preserve"> Covid-19</w:t>
      </w:r>
      <w:r w:rsidR="00C77B36">
        <w:rPr>
          <w:rFonts w:ascii="Arial" w:eastAsia="Calibri" w:hAnsi="Arial" w:cs="Arial"/>
          <w:sz w:val="20"/>
          <w:szCs w:val="20"/>
        </w:rPr>
        <w:t xml:space="preserve"> violation</w:t>
      </w:r>
      <w:r>
        <w:rPr>
          <w:rFonts w:ascii="Arial" w:eastAsia="Calibri" w:hAnsi="Arial" w:cs="Arial"/>
          <w:sz w:val="20"/>
          <w:szCs w:val="20"/>
        </w:rPr>
        <w:t xml:space="preserve"> complaints </w:t>
      </w:r>
      <w:r w:rsidR="004846F5">
        <w:rPr>
          <w:rFonts w:ascii="Arial" w:eastAsia="Calibri" w:hAnsi="Arial" w:cs="Arial"/>
          <w:sz w:val="20"/>
          <w:szCs w:val="20"/>
        </w:rPr>
        <w:t xml:space="preserve">during the month of </w:t>
      </w:r>
      <w:r w:rsidR="00831774">
        <w:rPr>
          <w:rFonts w:ascii="Arial" w:eastAsia="Calibri" w:hAnsi="Arial" w:cs="Arial"/>
          <w:sz w:val="20"/>
          <w:szCs w:val="20"/>
        </w:rPr>
        <w:t>April</w:t>
      </w:r>
      <w:r w:rsidR="005C5674">
        <w:rPr>
          <w:rFonts w:ascii="Arial" w:eastAsia="Calibri" w:hAnsi="Arial" w:cs="Arial"/>
          <w:sz w:val="20"/>
          <w:szCs w:val="20"/>
        </w:rPr>
        <w:t>.</w:t>
      </w:r>
      <w:r w:rsidR="00AB7144">
        <w:rPr>
          <w:rFonts w:ascii="Arial" w:eastAsia="Calibri" w:hAnsi="Arial" w:cs="Arial"/>
          <w:sz w:val="20"/>
          <w:szCs w:val="20"/>
        </w:rPr>
        <w:t xml:space="preserve">  </w:t>
      </w:r>
      <w:r w:rsidR="00831774">
        <w:rPr>
          <w:rFonts w:ascii="Arial" w:eastAsia="Calibri" w:hAnsi="Arial" w:cs="Arial"/>
          <w:sz w:val="20"/>
          <w:szCs w:val="20"/>
        </w:rPr>
        <w:t>Five</w:t>
      </w:r>
      <w:r w:rsidR="005C5674">
        <w:rPr>
          <w:rFonts w:ascii="Arial" w:eastAsia="Calibri" w:hAnsi="Arial" w:cs="Arial"/>
          <w:sz w:val="20"/>
          <w:szCs w:val="20"/>
        </w:rPr>
        <w:t xml:space="preserve"> </w:t>
      </w:r>
      <w:r w:rsidR="00DD48E2">
        <w:rPr>
          <w:rFonts w:ascii="Arial" w:eastAsia="Calibri" w:hAnsi="Arial" w:cs="Arial"/>
          <w:sz w:val="20"/>
          <w:szCs w:val="20"/>
        </w:rPr>
        <w:t>of the complaints</w:t>
      </w:r>
      <w:r w:rsidR="007337E1">
        <w:rPr>
          <w:rFonts w:ascii="Arial" w:eastAsia="Calibri" w:hAnsi="Arial" w:cs="Arial"/>
          <w:sz w:val="20"/>
          <w:szCs w:val="20"/>
        </w:rPr>
        <w:t xml:space="preserve"> </w:t>
      </w:r>
      <w:r w:rsidR="00831774">
        <w:rPr>
          <w:rFonts w:ascii="Arial" w:eastAsia="Calibri" w:hAnsi="Arial" w:cs="Arial"/>
          <w:sz w:val="20"/>
          <w:szCs w:val="20"/>
        </w:rPr>
        <w:t>were</w:t>
      </w:r>
      <w:r w:rsidR="00EB4B3A">
        <w:rPr>
          <w:rFonts w:ascii="Arial" w:eastAsia="Calibri" w:hAnsi="Arial" w:cs="Arial"/>
          <w:sz w:val="20"/>
          <w:szCs w:val="20"/>
        </w:rPr>
        <w:t xml:space="preserve"> </w:t>
      </w:r>
      <w:r w:rsidR="007337E1">
        <w:rPr>
          <w:rFonts w:ascii="Arial" w:eastAsia="Calibri" w:hAnsi="Arial" w:cs="Arial"/>
          <w:sz w:val="20"/>
          <w:szCs w:val="20"/>
        </w:rPr>
        <w:t>Covid</w:t>
      </w:r>
      <w:r w:rsidR="00DD48E2">
        <w:rPr>
          <w:rFonts w:ascii="Arial" w:eastAsia="Calibri" w:hAnsi="Arial" w:cs="Arial"/>
          <w:sz w:val="20"/>
          <w:szCs w:val="20"/>
        </w:rPr>
        <w:t>-1</w:t>
      </w:r>
      <w:r w:rsidR="007337E1">
        <w:rPr>
          <w:rFonts w:ascii="Arial" w:eastAsia="Calibri" w:hAnsi="Arial" w:cs="Arial"/>
          <w:sz w:val="20"/>
          <w:szCs w:val="20"/>
        </w:rPr>
        <w:t xml:space="preserve">9 </w:t>
      </w:r>
      <w:r w:rsidR="00AA7D24">
        <w:rPr>
          <w:rFonts w:ascii="Arial" w:eastAsia="Calibri" w:hAnsi="Arial" w:cs="Arial"/>
          <w:sz w:val="20"/>
          <w:szCs w:val="20"/>
        </w:rPr>
        <w:t>required</w:t>
      </w:r>
      <w:r w:rsidR="007337E1">
        <w:rPr>
          <w:rFonts w:ascii="Arial" w:eastAsia="Calibri" w:hAnsi="Arial" w:cs="Arial"/>
          <w:sz w:val="20"/>
          <w:szCs w:val="20"/>
        </w:rPr>
        <w:t xml:space="preserve"> business practices complaint</w:t>
      </w:r>
      <w:r w:rsidR="00831774">
        <w:rPr>
          <w:rFonts w:ascii="Arial" w:eastAsia="Calibri" w:hAnsi="Arial" w:cs="Arial"/>
          <w:sz w:val="20"/>
          <w:szCs w:val="20"/>
        </w:rPr>
        <w:t>s</w:t>
      </w:r>
      <w:r w:rsidR="007337E1">
        <w:rPr>
          <w:rFonts w:ascii="Arial" w:eastAsia="Calibri" w:hAnsi="Arial" w:cs="Arial"/>
          <w:sz w:val="20"/>
          <w:szCs w:val="20"/>
        </w:rPr>
        <w:t>.</w:t>
      </w:r>
      <w:r w:rsidR="003E54A2">
        <w:rPr>
          <w:rFonts w:ascii="Arial" w:eastAsia="Calibri" w:hAnsi="Arial" w:cs="Arial"/>
          <w:sz w:val="20"/>
          <w:szCs w:val="20"/>
        </w:rPr>
        <w:t xml:space="preserve">  </w:t>
      </w:r>
      <w:r w:rsidR="004E1C60">
        <w:rPr>
          <w:rFonts w:ascii="Arial" w:eastAsia="Calibri" w:hAnsi="Arial" w:cs="Arial"/>
          <w:sz w:val="20"/>
          <w:szCs w:val="20"/>
        </w:rPr>
        <w:t xml:space="preserve"> </w:t>
      </w:r>
      <w:r w:rsidR="00831774">
        <w:rPr>
          <w:rFonts w:ascii="Arial" w:eastAsia="Calibri" w:hAnsi="Arial" w:cs="Arial"/>
          <w:sz w:val="20"/>
          <w:szCs w:val="20"/>
        </w:rPr>
        <w:t>One was landlord/tenant, one was pests/vermin</w:t>
      </w:r>
      <w:r w:rsidR="00470D97">
        <w:rPr>
          <w:rFonts w:ascii="Arial" w:eastAsia="Calibri" w:hAnsi="Arial" w:cs="Arial"/>
          <w:sz w:val="20"/>
          <w:szCs w:val="20"/>
        </w:rPr>
        <w:t xml:space="preserve">, and </w:t>
      </w:r>
      <w:r w:rsidR="00831774">
        <w:rPr>
          <w:rFonts w:ascii="Arial" w:eastAsia="Calibri" w:hAnsi="Arial" w:cs="Arial"/>
          <w:sz w:val="20"/>
          <w:szCs w:val="20"/>
        </w:rPr>
        <w:t xml:space="preserve">15 </w:t>
      </w:r>
      <w:r w:rsidR="00470D97">
        <w:rPr>
          <w:rFonts w:ascii="Arial" w:eastAsia="Calibri" w:hAnsi="Arial" w:cs="Arial"/>
          <w:sz w:val="20"/>
          <w:szCs w:val="20"/>
        </w:rPr>
        <w:t>were solid waste/garbage complaints.</w:t>
      </w:r>
      <w:r w:rsidR="004E1C60">
        <w:rPr>
          <w:rFonts w:ascii="Arial" w:eastAsia="Calibri" w:hAnsi="Arial" w:cs="Arial"/>
          <w:sz w:val="20"/>
          <w:szCs w:val="20"/>
        </w:rPr>
        <w:t xml:space="preserve"> </w:t>
      </w:r>
      <w:r w:rsidR="00A838C4">
        <w:rPr>
          <w:rFonts w:ascii="Arial" w:eastAsia="Calibri" w:hAnsi="Arial" w:cs="Arial"/>
          <w:sz w:val="20"/>
          <w:szCs w:val="20"/>
        </w:rPr>
        <w:t xml:space="preserve"> </w:t>
      </w:r>
      <w:r w:rsidR="00E1730B">
        <w:rPr>
          <w:rFonts w:ascii="Arial" w:eastAsia="Calibri" w:hAnsi="Arial" w:cs="Arial"/>
          <w:sz w:val="20"/>
          <w:szCs w:val="20"/>
        </w:rPr>
        <w:t xml:space="preserve">Several complaints are being investigated in conjunction with the zoning inspector.  </w:t>
      </w:r>
      <w:r w:rsidR="00777ADE">
        <w:rPr>
          <w:rFonts w:ascii="Arial" w:eastAsia="Calibri" w:hAnsi="Arial" w:cs="Arial"/>
          <w:sz w:val="20"/>
          <w:szCs w:val="20"/>
        </w:rPr>
        <w:t>Most of the complaints are now closed.</w:t>
      </w:r>
      <w:r w:rsidR="005C5674">
        <w:rPr>
          <w:rFonts w:ascii="Arial" w:eastAsia="Calibri" w:hAnsi="Arial" w:cs="Arial"/>
          <w:sz w:val="20"/>
          <w:szCs w:val="20"/>
        </w:rPr>
        <w:t xml:space="preserve">  </w:t>
      </w:r>
    </w:p>
    <w:p w14:paraId="141A7E1D" w14:textId="0C039153" w:rsidR="002A6F9E" w:rsidRPr="00E1730B" w:rsidRDefault="002A6F9E" w:rsidP="00E1730B">
      <w:pPr>
        <w:spacing w:after="0" w:line="240" w:lineRule="auto"/>
        <w:rPr>
          <w:rFonts w:ascii="Arial" w:eastAsia="Calibri" w:hAnsi="Arial" w:cs="Arial"/>
          <w:sz w:val="20"/>
          <w:szCs w:val="20"/>
        </w:rPr>
      </w:pPr>
    </w:p>
    <w:p w14:paraId="52DC431F" w14:textId="3D204B22" w:rsidR="002A6F9E" w:rsidRDefault="00BA1559" w:rsidP="00202845">
      <w:pPr>
        <w:spacing w:after="0" w:line="240" w:lineRule="auto"/>
        <w:ind w:left="-630"/>
        <w:rPr>
          <w:rFonts w:ascii="Arial" w:eastAsia="Arial" w:hAnsi="Arial" w:cs="Arial"/>
          <w:b/>
          <w:spacing w:val="-1"/>
          <w:position w:val="-1"/>
          <w:sz w:val="20"/>
          <w:szCs w:val="20"/>
          <w:u w:color="000000"/>
        </w:rPr>
      </w:pPr>
      <w:r>
        <w:rPr>
          <w:noProof/>
        </w:rPr>
        <w:drawing>
          <wp:inline distT="0" distB="0" distL="0" distR="0" wp14:anchorId="1AEF2401" wp14:editId="21578AD9">
            <wp:extent cx="5943600" cy="312928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533223-F896-4790-BD47-EB566EF67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64150B" w14:textId="7C6E6CD3" w:rsidR="005B69CA" w:rsidRDefault="00117F04" w:rsidP="00202845">
      <w:pPr>
        <w:spacing w:after="0" w:line="240" w:lineRule="auto"/>
        <w:ind w:left="-630"/>
        <w:rPr>
          <w:rFonts w:ascii="Arial" w:eastAsia="Arial" w:hAnsi="Arial" w:cs="Arial"/>
          <w:b/>
          <w:spacing w:val="-1"/>
          <w:position w:val="-1"/>
          <w:sz w:val="20"/>
          <w:szCs w:val="20"/>
          <w:u w:color="000000"/>
        </w:rPr>
      </w:pPr>
      <w:r>
        <w:rPr>
          <w:rFonts w:ascii="Arial" w:eastAsia="Arial" w:hAnsi="Arial" w:cs="Arial"/>
          <w:b/>
          <w:spacing w:val="-1"/>
          <w:position w:val="-1"/>
          <w:sz w:val="20"/>
          <w:szCs w:val="20"/>
          <w:u w:color="000000"/>
        </w:rPr>
        <w:t>General Environmental Health</w:t>
      </w:r>
    </w:p>
    <w:p w14:paraId="3351D7DC" w14:textId="65D2DA7A" w:rsidR="00957167" w:rsidRDefault="00957167" w:rsidP="00202845">
      <w:pPr>
        <w:spacing w:after="0" w:line="240" w:lineRule="auto"/>
        <w:ind w:left="-630"/>
        <w:rPr>
          <w:rFonts w:ascii="Arial" w:eastAsia="Arial" w:hAnsi="Arial" w:cs="Arial"/>
          <w:b/>
          <w:spacing w:val="-1"/>
          <w:position w:val="-1"/>
          <w:sz w:val="20"/>
          <w:szCs w:val="20"/>
          <w:u w:color="000000"/>
        </w:rPr>
      </w:pPr>
    </w:p>
    <w:p w14:paraId="5A9C7BA8" w14:textId="6C6BBED7" w:rsidR="00957167" w:rsidRDefault="00957167" w:rsidP="00957167">
      <w:pPr>
        <w:spacing w:after="0" w:line="240" w:lineRule="auto"/>
        <w:ind w:left="-630"/>
        <w:rPr>
          <w:rFonts w:ascii="Arial" w:eastAsia="Calibri" w:hAnsi="Arial" w:cs="Arial"/>
          <w:sz w:val="20"/>
          <w:szCs w:val="20"/>
        </w:rPr>
      </w:pPr>
      <w:r>
        <w:rPr>
          <w:rFonts w:ascii="Arial" w:eastAsia="Calibri" w:hAnsi="Arial" w:cs="Arial"/>
          <w:sz w:val="20"/>
          <w:szCs w:val="20"/>
        </w:rPr>
        <w:t>Pool applications were sent out at the beginning of April, and I have received all of them back.  The Sleep Inn swimming pool did not license last year or this year.  It has been closed since the beginning of 2020</w:t>
      </w:r>
      <w:r w:rsidR="00BA1559">
        <w:rPr>
          <w:rFonts w:ascii="Arial" w:eastAsia="Calibri" w:hAnsi="Arial" w:cs="Arial"/>
          <w:sz w:val="20"/>
          <w:szCs w:val="20"/>
        </w:rPr>
        <w:t xml:space="preserve"> for a major leak.</w:t>
      </w:r>
    </w:p>
    <w:p w14:paraId="7C85353D" w14:textId="3A0FF643" w:rsidR="00BA1559" w:rsidRDefault="00BA1559" w:rsidP="00957167">
      <w:pPr>
        <w:spacing w:after="0" w:line="240" w:lineRule="auto"/>
        <w:ind w:left="-630"/>
        <w:rPr>
          <w:rFonts w:ascii="Arial" w:eastAsia="Calibri" w:hAnsi="Arial" w:cs="Arial"/>
          <w:sz w:val="20"/>
          <w:szCs w:val="20"/>
        </w:rPr>
      </w:pPr>
    </w:p>
    <w:p w14:paraId="116734D8" w14:textId="12910217" w:rsidR="00BA1559" w:rsidRDefault="00BA1559" w:rsidP="00957167">
      <w:pPr>
        <w:spacing w:after="0" w:line="240" w:lineRule="auto"/>
        <w:ind w:left="-630"/>
        <w:rPr>
          <w:rFonts w:ascii="Arial" w:eastAsia="Calibri" w:hAnsi="Arial" w:cs="Arial"/>
          <w:sz w:val="20"/>
          <w:szCs w:val="20"/>
        </w:rPr>
      </w:pPr>
      <w:r>
        <w:rPr>
          <w:rFonts w:ascii="Arial" w:eastAsia="Calibri" w:hAnsi="Arial" w:cs="Arial"/>
          <w:sz w:val="20"/>
          <w:szCs w:val="20"/>
        </w:rPr>
        <w:t>On April 17</w:t>
      </w:r>
      <w:r w:rsidRPr="00BA1559">
        <w:rPr>
          <w:rFonts w:ascii="Arial" w:eastAsia="Calibri" w:hAnsi="Arial" w:cs="Arial"/>
          <w:sz w:val="20"/>
          <w:szCs w:val="20"/>
          <w:vertAlign w:val="superscript"/>
        </w:rPr>
        <w:t>th</w:t>
      </w:r>
      <w:r>
        <w:rPr>
          <w:rFonts w:ascii="Arial" w:eastAsia="Calibri" w:hAnsi="Arial" w:cs="Arial"/>
          <w:sz w:val="20"/>
          <w:szCs w:val="20"/>
        </w:rPr>
        <w:t xml:space="preserve">, I set up a collection day for mattresses and scrap tires with the help of </w:t>
      </w:r>
      <w:proofErr w:type="spellStart"/>
      <w:r>
        <w:rPr>
          <w:rFonts w:ascii="Arial" w:eastAsia="Calibri" w:hAnsi="Arial" w:cs="Arial"/>
          <w:sz w:val="20"/>
          <w:szCs w:val="20"/>
        </w:rPr>
        <w:t>Monn’s</w:t>
      </w:r>
      <w:proofErr w:type="spellEnd"/>
      <w:r>
        <w:rPr>
          <w:rFonts w:ascii="Arial" w:eastAsia="Calibri" w:hAnsi="Arial" w:cs="Arial"/>
          <w:sz w:val="20"/>
          <w:szCs w:val="20"/>
        </w:rPr>
        <w:t xml:space="preserve"> and </w:t>
      </w:r>
      <w:proofErr w:type="spellStart"/>
      <w:r>
        <w:rPr>
          <w:rFonts w:ascii="Arial" w:eastAsia="Calibri" w:hAnsi="Arial" w:cs="Arial"/>
          <w:sz w:val="20"/>
          <w:szCs w:val="20"/>
        </w:rPr>
        <w:t>Willig</w:t>
      </w:r>
      <w:proofErr w:type="spellEnd"/>
      <w:r>
        <w:rPr>
          <w:rFonts w:ascii="Arial" w:eastAsia="Calibri" w:hAnsi="Arial" w:cs="Arial"/>
          <w:sz w:val="20"/>
          <w:szCs w:val="20"/>
        </w:rPr>
        <w:t xml:space="preserve"> Tire.</w:t>
      </w:r>
      <w:r w:rsidR="00516E07">
        <w:rPr>
          <w:rFonts w:ascii="Arial" w:eastAsia="Calibri" w:hAnsi="Arial" w:cs="Arial"/>
          <w:sz w:val="20"/>
          <w:szCs w:val="20"/>
        </w:rPr>
        <w:t xml:space="preserve">  We collected 73 mattress/box springs and 347 scrap tires from Galion residents.  It was pretty successful considering the timing of it.  This again was an effort to close out funds from the 2020 Mosquito Control Grant.</w:t>
      </w:r>
    </w:p>
    <w:p w14:paraId="6009F077" w14:textId="785AE356" w:rsidR="00516E07" w:rsidRDefault="00516E07" w:rsidP="00957167">
      <w:pPr>
        <w:spacing w:after="0" w:line="240" w:lineRule="auto"/>
        <w:ind w:left="-630"/>
        <w:rPr>
          <w:rFonts w:ascii="Arial" w:eastAsia="Calibri" w:hAnsi="Arial" w:cs="Arial"/>
          <w:sz w:val="20"/>
          <w:szCs w:val="20"/>
        </w:rPr>
      </w:pPr>
    </w:p>
    <w:p w14:paraId="51D05FD7" w14:textId="7EF25A32" w:rsidR="00516E07" w:rsidRDefault="00516E07" w:rsidP="00957167">
      <w:pPr>
        <w:spacing w:after="0" w:line="240" w:lineRule="auto"/>
        <w:ind w:left="-630"/>
        <w:rPr>
          <w:rFonts w:ascii="Arial" w:eastAsia="Calibri" w:hAnsi="Arial" w:cs="Arial"/>
          <w:sz w:val="20"/>
          <w:szCs w:val="20"/>
        </w:rPr>
      </w:pPr>
      <w:r>
        <w:rPr>
          <w:rFonts w:ascii="Arial" w:eastAsia="Calibri" w:hAnsi="Arial" w:cs="Arial"/>
          <w:sz w:val="20"/>
          <w:szCs w:val="20"/>
        </w:rPr>
        <w:t xml:space="preserve">GCHD has received an email from the Ohio Department of Commerce to see if we are willing to do the annual inspections of 3 manufactured home parks in our area for 2022.  I have to respond </w:t>
      </w:r>
      <w:r w:rsidR="00BD05C4">
        <w:rPr>
          <w:rFonts w:ascii="Arial" w:eastAsia="Calibri" w:hAnsi="Arial" w:cs="Arial"/>
          <w:sz w:val="20"/>
          <w:szCs w:val="20"/>
        </w:rPr>
        <w:t xml:space="preserve">by May 14, 2021 to secure the contract.  We have done these inspections for several years now so I would like to respond that </w:t>
      </w:r>
      <w:r w:rsidR="00DB6586">
        <w:rPr>
          <w:rFonts w:ascii="Arial" w:eastAsia="Calibri" w:hAnsi="Arial" w:cs="Arial"/>
          <w:sz w:val="20"/>
          <w:szCs w:val="20"/>
        </w:rPr>
        <w:t>GCHD will commit for 2022.</w:t>
      </w:r>
    </w:p>
    <w:p w14:paraId="327B2D38" w14:textId="3A829D54" w:rsidR="00EE0BBD" w:rsidRDefault="00EE0BBD" w:rsidP="00957167">
      <w:pPr>
        <w:spacing w:after="0" w:line="240" w:lineRule="auto"/>
        <w:ind w:left="-630"/>
        <w:rPr>
          <w:rFonts w:ascii="Arial" w:eastAsia="Calibri" w:hAnsi="Arial" w:cs="Arial"/>
          <w:sz w:val="20"/>
          <w:szCs w:val="20"/>
        </w:rPr>
      </w:pPr>
    </w:p>
    <w:p w14:paraId="3FDA6D24" w14:textId="6E01525D" w:rsidR="00EE0BBD" w:rsidRDefault="00EE0BBD" w:rsidP="00957167">
      <w:pPr>
        <w:spacing w:after="0" w:line="240" w:lineRule="auto"/>
        <w:ind w:left="-630"/>
        <w:rPr>
          <w:rFonts w:ascii="Arial" w:eastAsia="Calibri" w:hAnsi="Arial" w:cs="Arial"/>
          <w:sz w:val="20"/>
          <w:szCs w:val="20"/>
        </w:rPr>
      </w:pPr>
      <w:r>
        <w:rPr>
          <w:rFonts w:ascii="Arial" w:eastAsia="Calibri" w:hAnsi="Arial" w:cs="Arial"/>
          <w:sz w:val="20"/>
          <w:szCs w:val="20"/>
        </w:rPr>
        <w:lastRenderedPageBreak/>
        <w:t xml:space="preserve">For the 2021 Mosquito Control Grant, I am attaching the contract for the surveillance person that we have used in the past.  She is well-trained in this endeavor and has verbally stated that she would be interested and available to do the mosquito surveillance for the 18 weeks that is approved for contracted services in the Mosquito Control Grant.  This is a large portion of the grant that not only complies with the Ohio EPA but also the Ohio Department of Health’s surveillance requests.  </w:t>
      </w:r>
    </w:p>
    <w:p w14:paraId="43C19D11" w14:textId="75B36293" w:rsidR="00EC19CD" w:rsidRDefault="00EC19CD" w:rsidP="00957167">
      <w:pPr>
        <w:spacing w:after="0" w:line="240" w:lineRule="auto"/>
        <w:ind w:left="-630"/>
        <w:rPr>
          <w:rFonts w:ascii="Arial" w:eastAsia="Calibri" w:hAnsi="Arial" w:cs="Arial"/>
          <w:sz w:val="20"/>
          <w:szCs w:val="20"/>
        </w:rPr>
      </w:pPr>
    </w:p>
    <w:p w14:paraId="7DD99397" w14:textId="77877038" w:rsidR="00EC19CD" w:rsidRDefault="00EC19CD" w:rsidP="00957167">
      <w:pPr>
        <w:spacing w:after="0" w:line="240" w:lineRule="auto"/>
        <w:ind w:left="-630"/>
        <w:rPr>
          <w:rFonts w:ascii="Arial" w:eastAsia="Calibri" w:hAnsi="Arial" w:cs="Arial"/>
          <w:sz w:val="20"/>
          <w:szCs w:val="20"/>
        </w:rPr>
      </w:pPr>
      <w:r>
        <w:rPr>
          <w:rFonts w:ascii="Arial" w:eastAsia="Calibri" w:hAnsi="Arial" w:cs="Arial"/>
          <w:sz w:val="20"/>
          <w:szCs w:val="20"/>
        </w:rPr>
        <w:t>The Lead Poisoning Prevention/Healthy Homes billboards are up for the month of May to promote lead testing children at the GCHD.</w:t>
      </w:r>
    </w:p>
    <w:p w14:paraId="1F54716A" w14:textId="77777777" w:rsidR="00C23CDE" w:rsidRDefault="00C23CDE" w:rsidP="00EE0BBD">
      <w:pPr>
        <w:spacing w:after="0" w:line="240" w:lineRule="auto"/>
        <w:rPr>
          <w:rFonts w:ascii="Arial" w:hAnsi="Arial" w:cs="Arial"/>
          <w:sz w:val="20"/>
          <w:szCs w:val="20"/>
        </w:rPr>
      </w:pPr>
    </w:p>
    <w:p w14:paraId="7412FC34" w14:textId="77777777" w:rsidR="00C23CDE" w:rsidRDefault="00C23CDE" w:rsidP="00262049">
      <w:pPr>
        <w:spacing w:after="0" w:line="240" w:lineRule="auto"/>
        <w:ind w:left="-630"/>
        <w:rPr>
          <w:rFonts w:ascii="Arial" w:hAnsi="Arial" w:cs="Arial"/>
          <w:sz w:val="20"/>
          <w:szCs w:val="20"/>
        </w:rPr>
      </w:pPr>
    </w:p>
    <w:p w14:paraId="429E02EC" w14:textId="058FAE00" w:rsidR="00262049" w:rsidRDefault="00836E51" w:rsidP="00262049">
      <w:pPr>
        <w:spacing w:after="0" w:line="240" w:lineRule="auto"/>
        <w:ind w:left="-630"/>
        <w:rPr>
          <w:rFonts w:ascii="Arial" w:eastAsia="Calibri" w:hAnsi="Arial" w:cs="Arial"/>
          <w:b/>
          <w:sz w:val="20"/>
          <w:szCs w:val="20"/>
        </w:rPr>
      </w:pPr>
      <w:r>
        <w:rPr>
          <w:rFonts w:ascii="Arial" w:eastAsia="Calibri" w:hAnsi="Arial" w:cs="Arial"/>
          <w:b/>
          <w:sz w:val="20"/>
          <w:szCs w:val="20"/>
        </w:rPr>
        <w:t>Rabies Prevention</w:t>
      </w:r>
    </w:p>
    <w:p w14:paraId="3369BA7E" w14:textId="7A244C43" w:rsidR="00262049" w:rsidRDefault="00262049" w:rsidP="00262049">
      <w:pPr>
        <w:spacing w:after="0" w:line="240" w:lineRule="auto"/>
        <w:ind w:left="-630"/>
        <w:rPr>
          <w:rFonts w:ascii="Arial" w:eastAsia="Calibri" w:hAnsi="Arial" w:cs="Arial"/>
          <w:b/>
          <w:sz w:val="20"/>
          <w:szCs w:val="20"/>
        </w:rPr>
      </w:pPr>
    </w:p>
    <w:p w14:paraId="02B21BF7" w14:textId="741F40AE" w:rsidR="00E2013C" w:rsidRDefault="0024160A" w:rsidP="00A913AB">
      <w:pPr>
        <w:spacing w:after="0" w:line="240" w:lineRule="auto"/>
        <w:ind w:left="-630"/>
        <w:rPr>
          <w:rFonts w:ascii="Arial" w:eastAsia="Calibri" w:hAnsi="Arial" w:cs="Arial"/>
          <w:sz w:val="20"/>
          <w:szCs w:val="20"/>
        </w:rPr>
      </w:pPr>
      <w:r>
        <w:rPr>
          <w:rFonts w:ascii="Arial" w:eastAsia="Calibri" w:hAnsi="Arial" w:cs="Arial"/>
          <w:sz w:val="20"/>
          <w:szCs w:val="20"/>
        </w:rPr>
        <w:t>GCHD received</w:t>
      </w:r>
      <w:r w:rsidR="00F76108">
        <w:rPr>
          <w:rFonts w:ascii="Arial" w:eastAsia="Calibri" w:hAnsi="Arial" w:cs="Arial"/>
          <w:sz w:val="20"/>
          <w:szCs w:val="20"/>
        </w:rPr>
        <w:t xml:space="preserve"> </w:t>
      </w:r>
      <w:r w:rsidR="00DB6586">
        <w:rPr>
          <w:rFonts w:ascii="Arial" w:eastAsia="Calibri" w:hAnsi="Arial" w:cs="Arial"/>
          <w:sz w:val="20"/>
          <w:szCs w:val="20"/>
        </w:rPr>
        <w:t>3</w:t>
      </w:r>
      <w:r w:rsidR="00826B48">
        <w:rPr>
          <w:rFonts w:ascii="Arial" w:eastAsia="Calibri" w:hAnsi="Arial" w:cs="Arial"/>
          <w:sz w:val="20"/>
          <w:szCs w:val="20"/>
        </w:rPr>
        <w:t xml:space="preserve"> </w:t>
      </w:r>
      <w:r w:rsidR="009E4649">
        <w:rPr>
          <w:rFonts w:ascii="Arial" w:eastAsia="Calibri" w:hAnsi="Arial" w:cs="Arial"/>
          <w:sz w:val="20"/>
          <w:szCs w:val="20"/>
        </w:rPr>
        <w:t>animal bite</w:t>
      </w:r>
      <w:r w:rsidR="00DB6586">
        <w:rPr>
          <w:rFonts w:ascii="Arial" w:eastAsia="Calibri" w:hAnsi="Arial" w:cs="Arial"/>
          <w:sz w:val="20"/>
          <w:szCs w:val="20"/>
        </w:rPr>
        <w:t>s</w:t>
      </w:r>
      <w:r w:rsidR="009E4649">
        <w:rPr>
          <w:rFonts w:ascii="Arial" w:eastAsia="Calibri" w:hAnsi="Arial" w:cs="Arial"/>
          <w:sz w:val="20"/>
          <w:szCs w:val="20"/>
        </w:rPr>
        <w:t xml:space="preserve"> reported for the month of </w:t>
      </w:r>
      <w:r w:rsidR="00DB6586">
        <w:rPr>
          <w:rFonts w:ascii="Arial" w:eastAsia="Calibri" w:hAnsi="Arial" w:cs="Arial"/>
          <w:sz w:val="20"/>
          <w:szCs w:val="20"/>
        </w:rPr>
        <w:t>April</w:t>
      </w:r>
      <w:proofErr w:type="gramStart"/>
      <w:r w:rsidR="002A6F9E">
        <w:rPr>
          <w:rFonts w:ascii="Arial" w:eastAsia="Calibri" w:hAnsi="Arial" w:cs="Arial"/>
          <w:sz w:val="20"/>
          <w:szCs w:val="20"/>
        </w:rPr>
        <w:t>;</w:t>
      </w:r>
      <w:r w:rsidR="00DB6586">
        <w:rPr>
          <w:rFonts w:ascii="Arial" w:eastAsia="Calibri" w:hAnsi="Arial" w:cs="Arial"/>
          <w:sz w:val="20"/>
          <w:szCs w:val="20"/>
        </w:rPr>
        <w:t>1</w:t>
      </w:r>
      <w:proofErr w:type="gramEnd"/>
      <w:r w:rsidR="00DB6586">
        <w:rPr>
          <w:rFonts w:ascii="Arial" w:eastAsia="Calibri" w:hAnsi="Arial" w:cs="Arial"/>
          <w:sz w:val="20"/>
          <w:szCs w:val="20"/>
        </w:rPr>
        <w:t xml:space="preserve"> cat and 2 dogs.</w:t>
      </w:r>
      <w:r w:rsidR="00826B48">
        <w:rPr>
          <w:rFonts w:ascii="Arial" w:eastAsia="Calibri" w:hAnsi="Arial" w:cs="Arial"/>
          <w:sz w:val="20"/>
          <w:szCs w:val="20"/>
        </w:rPr>
        <w:t xml:space="preserve">  </w:t>
      </w:r>
      <w:r w:rsidR="00471295">
        <w:rPr>
          <w:rFonts w:ascii="Arial" w:eastAsia="Calibri" w:hAnsi="Arial" w:cs="Arial"/>
          <w:sz w:val="20"/>
          <w:szCs w:val="20"/>
        </w:rPr>
        <w:t>The quarantine notice</w:t>
      </w:r>
      <w:r w:rsidR="00DB6586">
        <w:rPr>
          <w:rFonts w:ascii="Arial" w:eastAsia="Calibri" w:hAnsi="Arial" w:cs="Arial"/>
          <w:sz w:val="20"/>
          <w:szCs w:val="20"/>
        </w:rPr>
        <w:t>s</w:t>
      </w:r>
      <w:r w:rsidR="00471295">
        <w:rPr>
          <w:rFonts w:ascii="Arial" w:eastAsia="Calibri" w:hAnsi="Arial" w:cs="Arial"/>
          <w:sz w:val="20"/>
          <w:szCs w:val="20"/>
        </w:rPr>
        <w:t xml:space="preserve"> </w:t>
      </w:r>
      <w:r w:rsidR="00DB6586">
        <w:rPr>
          <w:rFonts w:ascii="Arial" w:eastAsia="Calibri" w:hAnsi="Arial" w:cs="Arial"/>
          <w:sz w:val="20"/>
          <w:szCs w:val="20"/>
        </w:rPr>
        <w:t>were sent to the respective owners.</w:t>
      </w:r>
    </w:p>
    <w:p w14:paraId="20B725A0" w14:textId="6707E263" w:rsidR="00C638B4" w:rsidRDefault="00C638B4" w:rsidP="00A913AB">
      <w:pPr>
        <w:spacing w:after="0" w:line="240" w:lineRule="auto"/>
        <w:ind w:left="-630"/>
        <w:rPr>
          <w:rFonts w:ascii="Arial" w:eastAsia="Calibri" w:hAnsi="Arial" w:cs="Arial"/>
          <w:sz w:val="20"/>
          <w:szCs w:val="20"/>
        </w:rPr>
      </w:pPr>
    </w:p>
    <w:p w14:paraId="3484DFE9" w14:textId="4EE103C5" w:rsidR="002A6F9E" w:rsidRDefault="00DB6586" w:rsidP="00A913AB">
      <w:pPr>
        <w:spacing w:after="0" w:line="240" w:lineRule="auto"/>
        <w:ind w:left="-630"/>
        <w:rPr>
          <w:rFonts w:ascii="Arial" w:eastAsia="Calibri" w:hAnsi="Arial" w:cs="Arial"/>
          <w:sz w:val="20"/>
          <w:szCs w:val="20"/>
        </w:rPr>
      </w:pPr>
      <w:r>
        <w:rPr>
          <w:noProof/>
        </w:rPr>
        <w:drawing>
          <wp:inline distT="0" distB="0" distL="0" distR="0" wp14:anchorId="295A7AC1" wp14:editId="0F23FDF5">
            <wp:extent cx="4895850" cy="2700338"/>
            <wp:effectExtent l="0" t="0" r="0" b="5080"/>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6C4269-7ED5-4792-8E7C-2D759CCBF6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7EDF2F" w14:textId="17B13E9A" w:rsidR="000C58DA" w:rsidRDefault="000C58DA" w:rsidP="00A913AB">
      <w:pPr>
        <w:spacing w:after="0" w:line="240" w:lineRule="auto"/>
        <w:ind w:left="-630"/>
        <w:rPr>
          <w:rFonts w:ascii="Arial" w:eastAsia="Calibri" w:hAnsi="Arial" w:cs="Arial"/>
          <w:sz w:val="20"/>
          <w:szCs w:val="20"/>
        </w:rPr>
      </w:pPr>
    </w:p>
    <w:p w14:paraId="413E9ACC" w14:textId="77777777" w:rsidR="000E48F0" w:rsidRDefault="000E48F0" w:rsidP="0056146A">
      <w:pPr>
        <w:spacing w:after="0" w:line="240" w:lineRule="auto"/>
        <w:rPr>
          <w:rFonts w:ascii="Arial" w:eastAsia="Calibri" w:hAnsi="Arial" w:cs="Arial"/>
          <w:sz w:val="20"/>
          <w:szCs w:val="20"/>
        </w:rPr>
      </w:pPr>
    </w:p>
    <w:p w14:paraId="49319BA2" w14:textId="77777777" w:rsidR="00D438F2" w:rsidRDefault="00D438F2" w:rsidP="00266014">
      <w:pPr>
        <w:spacing w:after="0" w:line="240" w:lineRule="auto"/>
        <w:ind w:left="-630"/>
        <w:rPr>
          <w:rFonts w:ascii="Arial" w:eastAsia="Calibri" w:hAnsi="Arial" w:cs="Arial"/>
          <w:sz w:val="20"/>
          <w:szCs w:val="20"/>
        </w:rPr>
      </w:pPr>
    </w:p>
    <w:p w14:paraId="50A35FCB" w14:textId="6F6678B5" w:rsidR="00F70D34" w:rsidRDefault="00F70D34" w:rsidP="00266014">
      <w:pPr>
        <w:spacing w:after="0" w:line="240" w:lineRule="auto"/>
        <w:ind w:left="-630"/>
        <w:rPr>
          <w:rFonts w:ascii="Arial" w:eastAsia="Calibri" w:hAnsi="Arial" w:cs="Arial"/>
          <w:sz w:val="20"/>
          <w:szCs w:val="20"/>
        </w:rPr>
      </w:pPr>
      <w:r>
        <w:rPr>
          <w:rFonts w:ascii="Arial" w:eastAsia="Calibri" w:hAnsi="Arial" w:cs="Arial"/>
          <w:sz w:val="20"/>
          <w:szCs w:val="20"/>
        </w:rPr>
        <w:t>Respectfully Submitted,</w:t>
      </w:r>
    </w:p>
    <w:p w14:paraId="269EE00A" w14:textId="77777777" w:rsidR="00F70D34" w:rsidRDefault="00F70D34" w:rsidP="00266014">
      <w:pPr>
        <w:spacing w:after="0" w:line="240" w:lineRule="auto"/>
        <w:ind w:left="-630"/>
        <w:rPr>
          <w:rFonts w:ascii="Arial" w:eastAsia="Calibri" w:hAnsi="Arial" w:cs="Arial"/>
          <w:sz w:val="20"/>
          <w:szCs w:val="20"/>
        </w:rPr>
      </w:pPr>
    </w:p>
    <w:p w14:paraId="3805ABB0" w14:textId="77777777" w:rsidR="00923D02" w:rsidRDefault="00923D02" w:rsidP="00923D02">
      <w:pPr>
        <w:spacing w:after="0" w:line="240" w:lineRule="auto"/>
        <w:rPr>
          <w:rFonts w:ascii="Arial" w:eastAsia="Calibri" w:hAnsi="Arial" w:cs="Arial"/>
          <w:sz w:val="20"/>
          <w:szCs w:val="20"/>
        </w:rPr>
      </w:pPr>
    </w:p>
    <w:p w14:paraId="4C98406D" w14:textId="77777777" w:rsidR="00923D02" w:rsidRDefault="00923D02" w:rsidP="00122185">
      <w:pPr>
        <w:spacing w:after="0" w:line="240" w:lineRule="auto"/>
        <w:ind w:left="-630"/>
        <w:rPr>
          <w:rFonts w:ascii="Arial" w:eastAsia="Calibri" w:hAnsi="Arial" w:cs="Arial"/>
          <w:sz w:val="20"/>
          <w:szCs w:val="20"/>
        </w:rPr>
      </w:pPr>
      <w:r>
        <w:rPr>
          <w:rFonts w:ascii="Arial" w:eastAsia="Calibri" w:hAnsi="Arial" w:cs="Arial"/>
          <w:sz w:val="20"/>
          <w:szCs w:val="20"/>
        </w:rPr>
        <w:t>Andrea Barnes, R.S.</w:t>
      </w:r>
    </w:p>
    <w:p w14:paraId="07EC6600" w14:textId="77777777" w:rsidR="00575E00" w:rsidRPr="00923D02" w:rsidRDefault="00CD7594" w:rsidP="00923D02">
      <w:pPr>
        <w:spacing w:after="0" w:line="240" w:lineRule="auto"/>
        <w:ind w:left="-630"/>
        <w:rPr>
          <w:rFonts w:ascii="Arial" w:eastAsia="Calibri" w:hAnsi="Arial" w:cs="Arial"/>
          <w:sz w:val="20"/>
          <w:szCs w:val="20"/>
        </w:rPr>
      </w:pPr>
      <w:r>
        <w:rPr>
          <w:rFonts w:ascii="Arial" w:eastAsia="Calibri" w:hAnsi="Arial" w:cs="Arial"/>
          <w:sz w:val="20"/>
          <w:szCs w:val="20"/>
        </w:rPr>
        <w:t>Director of Environmental Health</w:t>
      </w:r>
    </w:p>
    <w:sectPr w:rsidR="00575E00" w:rsidRPr="00923D02" w:rsidSect="002521A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0B943" w14:textId="77777777" w:rsidR="0045220B" w:rsidRDefault="0045220B" w:rsidP="00CD7594">
      <w:pPr>
        <w:spacing w:after="0" w:line="240" w:lineRule="auto"/>
      </w:pPr>
      <w:r>
        <w:separator/>
      </w:r>
    </w:p>
  </w:endnote>
  <w:endnote w:type="continuationSeparator" w:id="0">
    <w:p w14:paraId="7C6C6E27" w14:textId="77777777" w:rsidR="0045220B" w:rsidRDefault="0045220B" w:rsidP="00CD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F5CAF" w14:textId="68342426" w:rsidR="00CD7594" w:rsidRPr="00CD7594" w:rsidRDefault="00957167">
    <w:pPr>
      <w:pStyle w:val="Footer"/>
      <w:rPr>
        <w:sz w:val="16"/>
        <w:szCs w:val="16"/>
      </w:rPr>
    </w:pPr>
    <w:r>
      <w:rPr>
        <w:sz w:val="16"/>
        <w:szCs w:val="16"/>
      </w:rPr>
      <w:t>05/04</w:t>
    </w:r>
    <w:r w:rsidR="00EB4B3A">
      <w:rPr>
        <w:sz w:val="16"/>
        <w:szCs w:val="16"/>
      </w:rPr>
      <w:t>/21</w:t>
    </w:r>
    <w:r w:rsidR="00826B48">
      <w:rPr>
        <w:sz w:val="16"/>
        <w:szCs w:val="16"/>
      </w:rPr>
      <w:t xml:space="preserve"> 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81F3D" w14:textId="77777777" w:rsidR="0045220B" w:rsidRDefault="0045220B" w:rsidP="00CD7594">
      <w:pPr>
        <w:spacing w:after="0" w:line="240" w:lineRule="auto"/>
      </w:pPr>
      <w:r>
        <w:separator/>
      </w:r>
    </w:p>
  </w:footnote>
  <w:footnote w:type="continuationSeparator" w:id="0">
    <w:p w14:paraId="4483C7C3" w14:textId="77777777" w:rsidR="0045220B" w:rsidRDefault="0045220B" w:rsidP="00CD7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D0F1D" w14:textId="77777777" w:rsidR="00CD7594" w:rsidRDefault="00CD7594" w:rsidP="00EC6BF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09"/>
    <w:rsid w:val="00007E8A"/>
    <w:rsid w:val="00016826"/>
    <w:rsid w:val="00020B0C"/>
    <w:rsid w:val="00022AC1"/>
    <w:rsid w:val="00053B0A"/>
    <w:rsid w:val="000627C9"/>
    <w:rsid w:val="00064B78"/>
    <w:rsid w:val="00071537"/>
    <w:rsid w:val="00071D36"/>
    <w:rsid w:val="00071DFA"/>
    <w:rsid w:val="00097C67"/>
    <w:rsid w:val="000A3453"/>
    <w:rsid w:val="000A53CE"/>
    <w:rsid w:val="000B4F68"/>
    <w:rsid w:val="000C58DA"/>
    <w:rsid w:val="000D2132"/>
    <w:rsid w:val="000D6880"/>
    <w:rsid w:val="000E3830"/>
    <w:rsid w:val="000E48F0"/>
    <w:rsid w:val="001037D3"/>
    <w:rsid w:val="00105957"/>
    <w:rsid w:val="001106DC"/>
    <w:rsid w:val="001135AE"/>
    <w:rsid w:val="001155F1"/>
    <w:rsid w:val="00117A58"/>
    <w:rsid w:val="00117F04"/>
    <w:rsid w:val="00122185"/>
    <w:rsid w:val="00126E0C"/>
    <w:rsid w:val="00134FCD"/>
    <w:rsid w:val="00136731"/>
    <w:rsid w:val="001556C5"/>
    <w:rsid w:val="00171044"/>
    <w:rsid w:val="001724AD"/>
    <w:rsid w:val="001945B3"/>
    <w:rsid w:val="001B6504"/>
    <w:rsid w:val="001C10A8"/>
    <w:rsid w:val="001C6491"/>
    <w:rsid w:val="001D6275"/>
    <w:rsid w:val="001E18CA"/>
    <w:rsid w:val="001E6D85"/>
    <w:rsid w:val="001F5089"/>
    <w:rsid w:val="001F75D0"/>
    <w:rsid w:val="001F767D"/>
    <w:rsid w:val="00202595"/>
    <w:rsid w:val="00202845"/>
    <w:rsid w:val="00210071"/>
    <w:rsid w:val="00212C35"/>
    <w:rsid w:val="002130D7"/>
    <w:rsid w:val="0024110B"/>
    <w:rsid w:val="0024160A"/>
    <w:rsid w:val="002521A3"/>
    <w:rsid w:val="00261796"/>
    <w:rsid w:val="00262049"/>
    <w:rsid w:val="00266014"/>
    <w:rsid w:val="00267C8A"/>
    <w:rsid w:val="00280C29"/>
    <w:rsid w:val="00280CAF"/>
    <w:rsid w:val="0028101F"/>
    <w:rsid w:val="00295999"/>
    <w:rsid w:val="00295F9B"/>
    <w:rsid w:val="002A012E"/>
    <w:rsid w:val="002A6F9E"/>
    <w:rsid w:val="002A785C"/>
    <w:rsid w:val="002B21F0"/>
    <w:rsid w:val="002B26F2"/>
    <w:rsid w:val="002E3542"/>
    <w:rsid w:val="002F2D30"/>
    <w:rsid w:val="00306D2D"/>
    <w:rsid w:val="00331CAE"/>
    <w:rsid w:val="00342DB0"/>
    <w:rsid w:val="003621B4"/>
    <w:rsid w:val="00363356"/>
    <w:rsid w:val="0037048F"/>
    <w:rsid w:val="003756D9"/>
    <w:rsid w:val="00386DE3"/>
    <w:rsid w:val="003C21D8"/>
    <w:rsid w:val="003C6669"/>
    <w:rsid w:val="003E54A2"/>
    <w:rsid w:val="003F2252"/>
    <w:rsid w:val="00400D1F"/>
    <w:rsid w:val="00410E08"/>
    <w:rsid w:val="00414957"/>
    <w:rsid w:val="00415F54"/>
    <w:rsid w:val="00421B4E"/>
    <w:rsid w:val="00433AF0"/>
    <w:rsid w:val="004402F2"/>
    <w:rsid w:val="004405FF"/>
    <w:rsid w:val="0045220B"/>
    <w:rsid w:val="00454BC6"/>
    <w:rsid w:val="0045555D"/>
    <w:rsid w:val="00460ECC"/>
    <w:rsid w:val="004678E6"/>
    <w:rsid w:val="00470D97"/>
    <w:rsid w:val="00471295"/>
    <w:rsid w:val="004846F5"/>
    <w:rsid w:val="0049314E"/>
    <w:rsid w:val="004E1C60"/>
    <w:rsid w:val="00503ED6"/>
    <w:rsid w:val="00516E07"/>
    <w:rsid w:val="00536E5C"/>
    <w:rsid w:val="00543940"/>
    <w:rsid w:val="005612A6"/>
    <w:rsid w:val="0056146A"/>
    <w:rsid w:val="005B35D7"/>
    <w:rsid w:val="005B69CA"/>
    <w:rsid w:val="005C50B0"/>
    <w:rsid w:val="005C5674"/>
    <w:rsid w:val="005F3603"/>
    <w:rsid w:val="006063B7"/>
    <w:rsid w:val="0061267C"/>
    <w:rsid w:val="00617EB5"/>
    <w:rsid w:val="00626394"/>
    <w:rsid w:val="00636504"/>
    <w:rsid w:val="006418D3"/>
    <w:rsid w:val="006511F6"/>
    <w:rsid w:val="00663392"/>
    <w:rsid w:val="00663F3E"/>
    <w:rsid w:val="006778BA"/>
    <w:rsid w:val="006A1538"/>
    <w:rsid w:val="006C4F43"/>
    <w:rsid w:val="006C69BE"/>
    <w:rsid w:val="006C6F83"/>
    <w:rsid w:val="006D3BE8"/>
    <w:rsid w:val="006D44E3"/>
    <w:rsid w:val="006D45DE"/>
    <w:rsid w:val="006E0863"/>
    <w:rsid w:val="006F301F"/>
    <w:rsid w:val="00705A72"/>
    <w:rsid w:val="00722310"/>
    <w:rsid w:val="00723DBD"/>
    <w:rsid w:val="007263DE"/>
    <w:rsid w:val="007337E1"/>
    <w:rsid w:val="007412C6"/>
    <w:rsid w:val="00777ADE"/>
    <w:rsid w:val="007A7C75"/>
    <w:rsid w:val="007B246C"/>
    <w:rsid w:val="007C034D"/>
    <w:rsid w:val="00811DCE"/>
    <w:rsid w:val="00826B48"/>
    <w:rsid w:val="00831774"/>
    <w:rsid w:val="008348C4"/>
    <w:rsid w:val="00836371"/>
    <w:rsid w:val="00836E51"/>
    <w:rsid w:val="008374DF"/>
    <w:rsid w:val="0086613F"/>
    <w:rsid w:val="008851D1"/>
    <w:rsid w:val="0088633A"/>
    <w:rsid w:val="008B7453"/>
    <w:rsid w:val="008C397F"/>
    <w:rsid w:val="008C7433"/>
    <w:rsid w:val="008D00DB"/>
    <w:rsid w:val="008F7E3E"/>
    <w:rsid w:val="009149A2"/>
    <w:rsid w:val="00923D02"/>
    <w:rsid w:val="00933FD0"/>
    <w:rsid w:val="00945619"/>
    <w:rsid w:val="00957167"/>
    <w:rsid w:val="00957181"/>
    <w:rsid w:val="009721D6"/>
    <w:rsid w:val="00972BB8"/>
    <w:rsid w:val="00980425"/>
    <w:rsid w:val="00980947"/>
    <w:rsid w:val="009951FD"/>
    <w:rsid w:val="009A0B3C"/>
    <w:rsid w:val="009B0DDF"/>
    <w:rsid w:val="009C65A1"/>
    <w:rsid w:val="009E0FF8"/>
    <w:rsid w:val="009E4649"/>
    <w:rsid w:val="00A04C0D"/>
    <w:rsid w:val="00A401D0"/>
    <w:rsid w:val="00A40D8E"/>
    <w:rsid w:val="00A43382"/>
    <w:rsid w:val="00A43EE9"/>
    <w:rsid w:val="00A53221"/>
    <w:rsid w:val="00A77C07"/>
    <w:rsid w:val="00A838C4"/>
    <w:rsid w:val="00A85647"/>
    <w:rsid w:val="00A913AB"/>
    <w:rsid w:val="00AA7D24"/>
    <w:rsid w:val="00AB13C9"/>
    <w:rsid w:val="00AB7144"/>
    <w:rsid w:val="00AD122B"/>
    <w:rsid w:val="00AD755E"/>
    <w:rsid w:val="00B00C70"/>
    <w:rsid w:val="00B10C5E"/>
    <w:rsid w:val="00B31E98"/>
    <w:rsid w:val="00B329EA"/>
    <w:rsid w:val="00B42DFA"/>
    <w:rsid w:val="00B42E70"/>
    <w:rsid w:val="00B45073"/>
    <w:rsid w:val="00B46BBC"/>
    <w:rsid w:val="00BA1559"/>
    <w:rsid w:val="00BD02DB"/>
    <w:rsid w:val="00BD05C4"/>
    <w:rsid w:val="00BD6B71"/>
    <w:rsid w:val="00BD7275"/>
    <w:rsid w:val="00BE0C7A"/>
    <w:rsid w:val="00BE40C7"/>
    <w:rsid w:val="00C162D1"/>
    <w:rsid w:val="00C23CDE"/>
    <w:rsid w:val="00C24594"/>
    <w:rsid w:val="00C27BF4"/>
    <w:rsid w:val="00C305DA"/>
    <w:rsid w:val="00C51179"/>
    <w:rsid w:val="00C638B4"/>
    <w:rsid w:val="00C674CE"/>
    <w:rsid w:val="00C77B36"/>
    <w:rsid w:val="00C77F06"/>
    <w:rsid w:val="00CA00C3"/>
    <w:rsid w:val="00CC50D6"/>
    <w:rsid w:val="00CC5CB9"/>
    <w:rsid w:val="00CD03AC"/>
    <w:rsid w:val="00CD7594"/>
    <w:rsid w:val="00CE1CE1"/>
    <w:rsid w:val="00CE678A"/>
    <w:rsid w:val="00D15993"/>
    <w:rsid w:val="00D23075"/>
    <w:rsid w:val="00D36F14"/>
    <w:rsid w:val="00D37C8A"/>
    <w:rsid w:val="00D438F2"/>
    <w:rsid w:val="00D47A84"/>
    <w:rsid w:val="00D47B90"/>
    <w:rsid w:val="00D61FE5"/>
    <w:rsid w:val="00D74ADC"/>
    <w:rsid w:val="00D81C75"/>
    <w:rsid w:val="00D868A7"/>
    <w:rsid w:val="00D869CD"/>
    <w:rsid w:val="00D92181"/>
    <w:rsid w:val="00DA21B9"/>
    <w:rsid w:val="00DB0309"/>
    <w:rsid w:val="00DB6586"/>
    <w:rsid w:val="00DC05F8"/>
    <w:rsid w:val="00DC5D46"/>
    <w:rsid w:val="00DC626F"/>
    <w:rsid w:val="00DD218C"/>
    <w:rsid w:val="00DD391A"/>
    <w:rsid w:val="00DD48E2"/>
    <w:rsid w:val="00DE078C"/>
    <w:rsid w:val="00DE64B5"/>
    <w:rsid w:val="00DF72F8"/>
    <w:rsid w:val="00E006C6"/>
    <w:rsid w:val="00E10852"/>
    <w:rsid w:val="00E12E03"/>
    <w:rsid w:val="00E1730B"/>
    <w:rsid w:val="00E2013C"/>
    <w:rsid w:val="00E36624"/>
    <w:rsid w:val="00E40473"/>
    <w:rsid w:val="00E53185"/>
    <w:rsid w:val="00E574A5"/>
    <w:rsid w:val="00E60341"/>
    <w:rsid w:val="00E74349"/>
    <w:rsid w:val="00E77068"/>
    <w:rsid w:val="00E94966"/>
    <w:rsid w:val="00EB4B3A"/>
    <w:rsid w:val="00EC19CD"/>
    <w:rsid w:val="00EC1EB6"/>
    <w:rsid w:val="00EC6BF7"/>
    <w:rsid w:val="00ED6402"/>
    <w:rsid w:val="00EE0BBD"/>
    <w:rsid w:val="00EE307A"/>
    <w:rsid w:val="00EE5993"/>
    <w:rsid w:val="00EE5E25"/>
    <w:rsid w:val="00EE7CE5"/>
    <w:rsid w:val="00EF5D5B"/>
    <w:rsid w:val="00F01CD8"/>
    <w:rsid w:val="00F21537"/>
    <w:rsid w:val="00F2204D"/>
    <w:rsid w:val="00F22733"/>
    <w:rsid w:val="00F30102"/>
    <w:rsid w:val="00F66FBF"/>
    <w:rsid w:val="00F707CB"/>
    <w:rsid w:val="00F70D34"/>
    <w:rsid w:val="00F76108"/>
    <w:rsid w:val="00F77018"/>
    <w:rsid w:val="00F81189"/>
    <w:rsid w:val="00F82CFE"/>
    <w:rsid w:val="00F86335"/>
    <w:rsid w:val="00FA0D22"/>
    <w:rsid w:val="00FA3DD6"/>
    <w:rsid w:val="00FA7189"/>
    <w:rsid w:val="00FB6C42"/>
    <w:rsid w:val="00FC6F70"/>
    <w:rsid w:val="00FE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94"/>
  </w:style>
  <w:style w:type="paragraph" w:styleId="Footer">
    <w:name w:val="footer"/>
    <w:basedOn w:val="Normal"/>
    <w:link w:val="FooterChar"/>
    <w:uiPriority w:val="99"/>
    <w:unhideWhenUsed/>
    <w:rsid w:val="00CD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94"/>
  </w:style>
  <w:style w:type="paragraph" w:styleId="BalloonText">
    <w:name w:val="Balloon Text"/>
    <w:basedOn w:val="Normal"/>
    <w:link w:val="BalloonTextChar"/>
    <w:uiPriority w:val="99"/>
    <w:semiHidden/>
    <w:unhideWhenUsed/>
    <w:rsid w:val="00923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02"/>
    <w:rPr>
      <w:rFonts w:ascii="Segoe UI" w:hAnsi="Segoe UI" w:cs="Segoe UI"/>
      <w:sz w:val="18"/>
      <w:szCs w:val="18"/>
    </w:rPr>
  </w:style>
  <w:style w:type="character" w:styleId="Hyperlink">
    <w:name w:val="Hyperlink"/>
    <w:basedOn w:val="DefaultParagraphFont"/>
    <w:uiPriority w:val="99"/>
    <w:unhideWhenUsed/>
    <w:rsid w:val="00B42E70"/>
    <w:rPr>
      <w:color w:val="0563C1" w:themeColor="hyperlink"/>
      <w:u w:val="single"/>
    </w:rPr>
  </w:style>
  <w:style w:type="character" w:customStyle="1" w:styleId="UnresolvedMention">
    <w:name w:val="Unresolved Mention"/>
    <w:basedOn w:val="DefaultParagraphFont"/>
    <w:uiPriority w:val="99"/>
    <w:semiHidden/>
    <w:unhideWhenUsed/>
    <w:rsid w:val="00B42E70"/>
    <w:rPr>
      <w:color w:val="605E5C"/>
      <w:shd w:val="clear" w:color="auto" w:fill="E1DFDD"/>
    </w:rPr>
  </w:style>
  <w:style w:type="character" w:styleId="CommentReference">
    <w:name w:val="annotation reference"/>
    <w:basedOn w:val="DefaultParagraphFont"/>
    <w:uiPriority w:val="99"/>
    <w:semiHidden/>
    <w:unhideWhenUsed/>
    <w:rsid w:val="009E4649"/>
    <w:rPr>
      <w:sz w:val="16"/>
      <w:szCs w:val="16"/>
    </w:rPr>
  </w:style>
  <w:style w:type="paragraph" w:styleId="CommentText">
    <w:name w:val="annotation text"/>
    <w:basedOn w:val="Normal"/>
    <w:link w:val="CommentTextChar"/>
    <w:uiPriority w:val="99"/>
    <w:semiHidden/>
    <w:unhideWhenUsed/>
    <w:rsid w:val="009E4649"/>
    <w:pPr>
      <w:spacing w:line="240" w:lineRule="auto"/>
    </w:pPr>
    <w:rPr>
      <w:sz w:val="20"/>
      <w:szCs w:val="20"/>
    </w:rPr>
  </w:style>
  <w:style w:type="character" w:customStyle="1" w:styleId="CommentTextChar">
    <w:name w:val="Comment Text Char"/>
    <w:basedOn w:val="DefaultParagraphFont"/>
    <w:link w:val="CommentText"/>
    <w:uiPriority w:val="99"/>
    <w:semiHidden/>
    <w:rsid w:val="009E4649"/>
    <w:rPr>
      <w:sz w:val="20"/>
      <w:szCs w:val="20"/>
    </w:rPr>
  </w:style>
  <w:style w:type="paragraph" w:styleId="CommentSubject">
    <w:name w:val="annotation subject"/>
    <w:basedOn w:val="CommentText"/>
    <w:next w:val="CommentText"/>
    <w:link w:val="CommentSubjectChar"/>
    <w:uiPriority w:val="99"/>
    <w:semiHidden/>
    <w:unhideWhenUsed/>
    <w:rsid w:val="009E4649"/>
    <w:rPr>
      <w:b/>
      <w:bCs/>
    </w:rPr>
  </w:style>
  <w:style w:type="character" w:customStyle="1" w:styleId="CommentSubjectChar">
    <w:name w:val="Comment Subject Char"/>
    <w:basedOn w:val="CommentTextChar"/>
    <w:link w:val="CommentSubject"/>
    <w:uiPriority w:val="99"/>
    <w:semiHidden/>
    <w:rsid w:val="009E46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94"/>
  </w:style>
  <w:style w:type="paragraph" w:styleId="Footer">
    <w:name w:val="footer"/>
    <w:basedOn w:val="Normal"/>
    <w:link w:val="FooterChar"/>
    <w:uiPriority w:val="99"/>
    <w:unhideWhenUsed/>
    <w:rsid w:val="00CD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94"/>
  </w:style>
  <w:style w:type="paragraph" w:styleId="BalloonText">
    <w:name w:val="Balloon Text"/>
    <w:basedOn w:val="Normal"/>
    <w:link w:val="BalloonTextChar"/>
    <w:uiPriority w:val="99"/>
    <w:semiHidden/>
    <w:unhideWhenUsed/>
    <w:rsid w:val="00923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02"/>
    <w:rPr>
      <w:rFonts w:ascii="Segoe UI" w:hAnsi="Segoe UI" w:cs="Segoe UI"/>
      <w:sz w:val="18"/>
      <w:szCs w:val="18"/>
    </w:rPr>
  </w:style>
  <w:style w:type="character" w:styleId="Hyperlink">
    <w:name w:val="Hyperlink"/>
    <w:basedOn w:val="DefaultParagraphFont"/>
    <w:uiPriority w:val="99"/>
    <w:unhideWhenUsed/>
    <w:rsid w:val="00B42E70"/>
    <w:rPr>
      <w:color w:val="0563C1" w:themeColor="hyperlink"/>
      <w:u w:val="single"/>
    </w:rPr>
  </w:style>
  <w:style w:type="character" w:customStyle="1" w:styleId="UnresolvedMention">
    <w:name w:val="Unresolved Mention"/>
    <w:basedOn w:val="DefaultParagraphFont"/>
    <w:uiPriority w:val="99"/>
    <w:semiHidden/>
    <w:unhideWhenUsed/>
    <w:rsid w:val="00B42E70"/>
    <w:rPr>
      <w:color w:val="605E5C"/>
      <w:shd w:val="clear" w:color="auto" w:fill="E1DFDD"/>
    </w:rPr>
  </w:style>
  <w:style w:type="character" w:styleId="CommentReference">
    <w:name w:val="annotation reference"/>
    <w:basedOn w:val="DefaultParagraphFont"/>
    <w:uiPriority w:val="99"/>
    <w:semiHidden/>
    <w:unhideWhenUsed/>
    <w:rsid w:val="009E4649"/>
    <w:rPr>
      <w:sz w:val="16"/>
      <w:szCs w:val="16"/>
    </w:rPr>
  </w:style>
  <w:style w:type="paragraph" w:styleId="CommentText">
    <w:name w:val="annotation text"/>
    <w:basedOn w:val="Normal"/>
    <w:link w:val="CommentTextChar"/>
    <w:uiPriority w:val="99"/>
    <w:semiHidden/>
    <w:unhideWhenUsed/>
    <w:rsid w:val="009E4649"/>
    <w:pPr>
      <w:spacing w:line="240" w:lineRule="auto"/>
    </w:pPr>
    <w:rPr>
      <w:sz w:val="20"/>
      <w:szCs w:val="20"/>
    </w:rPr>
  </w:style>
  <w:style w:type="character" w:customStyle="1" w:styleId="CommentTextChar">
    <w:name w:val="Comment Text Char"/>
    <w:basedOn w:val="DefaultParagraphFont"/>
    <w:link w:val="CommentText"/>
    <w:uiPriority w:val="99"/>
    <w:semiHidden/>
    <w:rsid w:val="009E4649"/>
    <w:rPr>
      <w:sz w:val="20"/>
      <w:szCs w:val="20"/>
    </w:rPr>
  </w:style>
  <w:style w:type="paragraph" w:styleId="CommentSubject">
    <w:name w:val="annotation subject"/>
    <w:basedOn w:val="CommentText"/>
    <w:next w:val="CommentText"/>
    <w:link w:val="CommentSubjectChar"/>
    <w:uiPriority w:val="99"/>
    <w:semiHidden/>
    <w:unhideWhenUsed/>
    <w:rsid w:val="009E4649"/>
    <w:rPr>
      <w:b/>
      <w:bCs/>
    </w:rPr>
  </w:style>
  <w:style w:type="character" w:customStyle="1" w:styleId="CommentSubjectChar">
    <w:name w:val="Comment Subject Char"/>
    <w:basedOn w:val="CommentTextChar"/>
    <w:link w:val="CommentSubject"/>
    <w:uiPriority w:val="99"/>
    <w:semiHidden/>
    <w:rsid w:val="009E46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6646">
      <w:bodyDiv w:val="1"/>
      <w:marLeft w:val="0"/>
      <w:marRight w:val="0"/>
      <w:marTop w:val="0"/>
      <w:marBottom w:val="0"/>
      <w:divBdr>
        <w:top w:val="none" w:sz="0" w:space="0" w:color="auto"/>
        <w:left w:val="none" w:sz="0" w:space="0" w:color="auto"/>
        <w:bottom w:val="none" w:sz="0" w:space="0" w:color="auto"/>
        <w:right w:val="none" w:sz="0" w:space="0" w:color="auto"/>
      </w:divBdr>
    </w:div>
    <w:div w:id="1175995962">
      <w:bodyDiv w:val="1"/>
      <w:marLeft w:val="0"/>
      <w:marRight w:val="0"/>
      <w:marTop w:val="0"/>
      <w:marBottom w:val="0"/>
      <w:divBdr>
        <w:top w:val="none" w:sz="0" w:space="0" w:color="auto"/>
        <w:left w:val="none" w:sz="0" w:space="0" w:color="auto"/>
        <w:bottom w:val="none" w:sz="0" w:space="0" w:color="auto"/>
        <w:right w:val="none" w:sz="0" w:space="0" w:color="auto"/>
      </w:divBdr>
    </w:div>
    <w:div w:id="15660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2.47\Share\Annual%20Reports\2021\EH%20Annual%20Report%20Info%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47\Share\Annual%20Reports\2021\EH%20Annual%20Report%20Inf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Public Health Nuisances, Cumulative Total 2014 - current</a:t>
            </a:r>
          </a:p>
        </c:rich>
      </c:tx>
      <c:overlay val="0"/>
      <c:spPr>
        <a:noFill/>
        <a:ln>
          <a:noFill/>
        </a:ln>
        <a:effectLst/>
      </c:spPr>
    </c:title>
    <c:autoTitleDeleted val="0"/>
    <c:plotArea>
      <c:layout/>
      <c:lineChart>
        <c:grouping val="standard"/>
        <c:varyColors val="0"/>
        <c:ser>
          <c:idx val="0"/>
          <c:order val="0"/>
          <c:tx>
            <c:strRef>
              <c:f>'PH Nuisances'!$B$4</c:f>
              <c:strCache>
                <c:ptCount val="1"/>
                <c:pt idx="0">
                  <c:v>2014</c:v>
                </c:pt>
              </c:strCache>
            </c:strRef>
          </c:tx>
          <c:spPr>
            <a:ln w="28575" cap="rnd">
              <a:solidFill>
                <a:srgbClr val="003D71"/>
              </a:solidFill>
              <a:round/>
            </a:ln>
            <a:effectLst/>
          </c:spPr>
          <c:marker>
            <c:symbol val="none"/>
          </c:marker>
          <c:cat>
            <c:strRef>
              <c:f>'PH Nuisances'!$A$5:$A$16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'PH Nuisances'!$B$5:$B$16</c:f>
              <c:numCache>
                <c:formatCode>General</c:formatCode>
                <c:ptCount val="12"/>
                <c:pt idx="0">
                  <c:v>10</c:v>
                </c:pt>
                <c:pt idx="1">
                  <c:v>11</c:v>
                </c:pt>
                <c:pt idx="2">
                  <c:v>34</c:v>
                </c:pt>
                <c:pt idx="3">
                  <c:v>55</c:v>
                </c:pt>
                <c:pt idx="4">
                  <c:v>58</c:v>
                </c:pt>
                <c:pt idx="5">
                  <c:v>70</c:v>
                </c:pt>
                <c:pt idx="6">
                  <c:v>74</c:v>
                </c:pt>
                <c:pt idx="7">
                  <c:v>78</c:v>
                </c:pt>
                <c:pt idx="8">
                  <c:v>83</c:v>
                </c:pt>
                <c:pt idx="9">
                  <c:v>90</c:v>
                </c:pt>
                <c:pt idx="10">
                  <c:v>94</c:v>
                </c:pt>
                <c:pt idx="11">
                  <c:v>99</c:v>
                </c:pt>
              </c:numCache>
            </c:numRef>
          </c:val>
          <c:smooth val="0"/>
          <c:extLst xmlns:c16r2="http://schemas.microsoft.com/office/drawing/2015/06/chart">
            <c:ext xmlns:c16="http://schemas.microsoft.com/office/drawing/2014/chart" uri="{C3380CC4-5D6E-409C-BE32-E72D297353CC}">
              <c16:uniqueId val="{00000000-96D4-4524-AABB-31B747D7AF88}"/>
            </c:ext>
          </c:extLst>
        </c:ser>
        <c:ser>
          <c:idx val="1"/>
          <c:order val="1"/>
          <c:tx>
            <c:strRef>
              <c:f>'PH Nuisances'!$C$4</c:f>
              <c:strCache>
                <c:ptCount val="1"/>
                <c:pt idx="0">
                  <c:v>2015</c:v>
                </c:pt>
              </c:strCache>
            </c:strRef>
          </c:tx>
          <c:spPr>
            <a:ln w="28575" cap="rnd">
              <a:solidFill>
                <a:srgbClr val="5BC4BF"/>
              </a:solidFill>
              <a:round/>
            </a:ln>
            <a:effectLst/>
          </c:spPr>
          <c:marker>
            <c:symbol val="none"/>
          </c:marker>
          <c:cat>
            <c:strRef>
              <c:f>'PH Nuisances'!$A$5:$A$16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'PH Nuisances'!$C$5:$C$16</c:f>
              <c:numCache>
                <c:formatCode>General</c:formatCode>
                <c:ptCount val="12"/>
                <c:pt idx="0">
                  <c:v>4</c:v>
                </c:pt>
                <c:pt idx="1">
                  <c:v>5</c:v>
                </c:pt>
                <c:pt idx="2">
                  <c:v>13</c:v>
                </c:pt>
                <c:pt idx="3">
                  <c:v>57</c:v>
                </c:pt>
                <c:pt idx="4">
                  <c:v>61</c:v>
                </c:pt>
                <c:pt idx="5">
                  <c:v>72</c:v>
                </c:pt>
                <c:pt idx="6">
                  <c:v>87</c:v>
                </c:pt>
                <c:pt idx="7">
                  <c:v>94</c:v>
                </c:pt>
                <c:pt idx="8">
                  <c:v>96</c:v>
                </c:pt>
                <c:pt idx="9">
                  <c:v>103</c:v>
                </c:pt>
                <c:pt idx="10">
                  <c:v>105</c:v>
                </c:pt>
                <c:pt idx="11">
                  <c:v>111</c:v>
                </c:pt>
              </c:numCache>
            </c:numRef>
          </c:val>
          <c:smooth val="0"/>
          <c:extLst xmlns:c16r2="http://schemas.microsoft.com/office/drawing/2015/06/chart">
            <c:ext xmlns:c16="http://schemas.microsoft.com/office/drawing/2014/chart" uri="{C3380CC4-5D6E-409C-BE32-E72D297353CC}">
              <c16:uniqueId val="{00000001-96D4-4524-AABB-31B747D7AF88}"/>
            </c:ext>
          </c:extLst>
        </c:ser>
        <c:ser>
          <c:idx val="2"/>
          <c:order val="2"/>
          <c:tx>
            <c:strRef>
              <c:f>'PH Nuisances'!$D$4</c:f>
              <c:strCache>
                <c:ptCount val="1"/>
                <c:pt idx="0">
                  <c:v>2016</c:v>
                </c:pt>
              </c:strCache>
            </c:strRef>
          </c:tx>
          <c:spPr>
            <a:ln w="28575" cap="rnd">
              <a:solidFill>
                <a:srgbClr val="CADB36"/>
              </a:solidFill>
              <a:round/>
            </a:ln>
            <a:effectLst/>
          </c:spPr>
          <c:marker>
            <c:symbol val="none"/>
          </c:marker>
          <c:cat>
            <c:strRef>
              <c:f>'PH Nuisances'!$A$5:$A$16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'PH Nuisances'!$D$5:$D$16</c:f>
              <c:numCache>
                <c:formatCode>General</c:formatCode>
                <c:ptCount val="12"/>
                <c:pt idx="0">
                  <c:v>7</c:v>
                </c:pt>
                <c:pt idx="1">
                  <c:v>14</c:v>
                </c:pt>
                <c:pt idx="2">
                  <c:v>21</c:v>
                </c:pt>
                <c:pt idx="3">
                  <c:v>30</c:v>
                </c:pt>
                <c:pt idx="4">
                  <c:v>38</c:v>
                </c:pt>
                <c:pt idx="5">
                  <c:v>46</c:v>
                </c:pt>
                <c:pt idx="6">
                  <c:v>55</c:v>
                </c:pt>
                <c:pt idx="7">
                  <c:v>63</c:v>
                </c:pt>
                <c:pt idx="8">
                  <c:v>71</c:v>
                </c:pt>
                <c:pt idx="9">
                  <c:v>80</c:v>
                </c:pt>
                <c:pt idx="10">
                  <c:v>88</c:v>
                </c:pt>
                <c:pt idx="11">
                  <c:v>93</c:v>
                </c:pt>
              </c:numCache>
            </c:numRef>
          </c:val>
          <c:smooth val="0"/>
          <c:extLst xmlns:c16r2="http://schemas.microsoft.com/office/drawing/2015/06/chart">
            <c:ext xmlns:c16="http://schemas.microsoft.com/office/drawing/2014/chart" uri="{C3380CC4-5D6E-409C-BE32-E72D297353CC}">
              <c16:uniqueId val="{00000002-96D4-4524-AABB-31B747D7AF88}"/>
            </c:ext>
          </c:extLst>
        </c:ser>
        <c:ser>
          <c:idx val="3"/>
          <c:order val="3"/>
          <c:tx>
            <c:strRef>
              <c:f>'PH Nuisances'!$E$4</c:f>
              <c:strCache>
                <c:ptCount val="1"/>
                <c:pt idx="0">
                  <c:v>2017</c:v>
                </c:pt>
              </c:strCache>
            </c:strRef>
          </c:tx>
          <c:spPr>
            <a:ln w="28575" cap="rnd">
              <a:solidFill>
                <a:schemeClr val="accent4"/>
              </a:solidFill>
              <a:round/>
            </a:ln>
            <a:effectLst/>
          </c:spPr>
          <c:marker>
            <c:symbol val="none"/>
          </c:marker>
          <c:cat>
            <c:strRef>
              <c:f>'PH Nuisances'!$A$5:$A$16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'PH Nuisances'!$E$5:$E$16</c:f>
              <c:numCache>
                <c:formatCode>General</c:formatCode>
                <c:ptCount val="12"/>
                <c:pt idx="0">
                  <c:v>10</c:v>
                </c:pt>
                <c:pt idx="1">
                  <c:v>23</c:v>
                </c:pt>
                <c:pt idx="2">
                  <c:v>40</c:v>
                </c:pt>
                <c:pt idx="3">
                  <c:v>75</c:v>
                </c:pt>
                <c:pt idx="4">
                  <c:v>84</c:v>
                </c:pt>
                <c:pt idx="5">
                  <c:v>89</c:v>
                </c:pt>
                <c:pt idx="6">
                  <c:v>93</c:v>
                </c:pt>
                <c:pt idx="7">
                  <c:v>110</c:v>
                </c:pt>
                <c:pt idx="8">
                  <c:v>120</c:v>
                </c:pt>
                <c:pt idx="9">
                  <c:v>130</c:v>
                </c:pt>
                <c:pt idx="10">
                  <c:v>140</c:v>
                </c:pt>
                <c:pt idx="11">
                  <c:v>145</c:v>
                </c:pt>
              </c:numCache>
            </c:numRef>
          </c:val>
          <c:smooth val="0"/>
          <c:extLst xmlns:c16r2="http://schemas.microsoft.com/office/drawing/2015/06/chart">
            <c:ext xmlns:c16="http://schemas.microsoft.com/office/drawing/2014/chart" uri="{C3380CC4-5D6E-409C-BE32-E72D297353CC}">
              <c16:uniqueId val="{00000003-96D4-4524-AABB-31B747D7AF88}"/>
            </c:ext>
          </c:extLst>
        </c:ser>
        <c:ser>
          <c:idx val="4"/>
          <c:order val="4"/>
          <c:tx>
            <c:strRef>
              <c:f>'PH Nuisances'!$F$4</c:f>
              <c:strCache>
                <c:ptCount val="1"/>
                <c:pt idx="0">
                  <c:v>2018</c:v>
                </c:pt>
              </c:strCache>
            </c:strRef>
          </c:tx>
          <c:spPr>
            <a:ln w="28575" cap="rnd">
              <a:solidFill>
                <a:schemeClr val="accent2">
                  <a:lumMod val="75000"/>
                </a:schemeClr>
              </a:solidFill>
              <a:round/>
            </a:ln>
            <a:effectLst/>
          </c:spPr>
          <c:marker>
            <c:symbol val="none"/>
          </c:marker>
          <c:cat>
            <c:strRef>
              <c:f>'PH Nuisances'!$A$5:$A$16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'PH Nuisances'!$F$5:$F$16</c:f>
              <c:numCache>
                <c:formatCode>General</c:formatCode>
                <c:ptCount val="12"/>
                <c:pt idx="0">
                  <c:v>11</c:v>
                </c:pt>
                <c:pt idx="1">
                  <c:v>19</c:v>
                </c:pt>
                <c:pt idx="2">
                  <c:v>30</c:v>
                </c:pt>
                <c:pt idx="3">
                  <c:v>44</c:v>
                </c:pt>
                <c:pt idx="4">
                  <c:v>60</c:v>
                </c:pt>
                <c:pt idx="5">
                  <c:v>68</c:v>
                </c:pt>
                <c:pt idx="6">
                  <c:v>79</c:v>
                </c:pt>
                <c:pt idx="7">
                  <c:v>89</c:v>
                </c:pt>
                <c:pt idx="8">
                  <c:v>105</c:v>
                </c:pt>
                <c:pt idx="9">
                  <c:v>115</c:v>
                </c:pt>
                <c:pt idx="10">
                  <c:v>122</c:v>
                </c:pt>
                <c:pt idx="11">
                  <c:v>133</c:v>
                </c:pt>
              </c:numCache>
            </c:numRef>
          </c:val>
          <c:smooth val="0"/>
          <c:extLst xmlns:c16r2="http://schemas.microsoft.com/office/drawing/2015/06/chart">
            <c:ext xmlns:c16="http://schemas.microsoft.com/office/drawing/2014/chart" uri="{C3380CC4-5D6E-409C-BE32-E72D297353CC}">
              <c16:uniqueId val="{00000004-96D4-4524-AABB-31B747D7AF88}"/>
            </c:ext>
          </c:extLst>
        </c:ser>
        <c:ser>
          <c:idx val="5"/>
          <c:order val="5"/>
          <c:tx>
            <c:strRef>
              <c:f>'PH Nuisances'!$G$4</c:f>
              <c:strCache>
                <c:ptCount val="1"/>
                <c:pt idx="0">
                  <c:v>2019</c:v>
                </c:pt>
              </c:strCache>
            </c:strRef>
          </c:tx>
          <c:spPr>
            <a:ln w="28575" cap="rnd">
              <a:solidFill>
                <a:schemeClr val="accent6"/>
              </a:solidFill>
              <a:round/>
            </a:ln>
            <a:effectLst/>
          </c:spPr>
          <c:marker>
            <c:symbol val="none"/>
          </c:marker>
          <c:cat>
            <c:strRef>
              <c:f>'PH Nuisances'!$A$5:$A$16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'PH Nuisances'!$G$5:$G$16</c:f>
              <c:numCache>
                <c:formatCode>General</c:formatCode>
                <c:ptCount val="12"/>
                <c:pt idx="0">
                  <c:v>4</c:v>
                </c:pt>
                <c:pt idx="1">
                  <c:v>13</c:v>
                </c:pt>
                <c:pt idx="2">
                  <c:v>32</c:v>
                </c:pt>
                <c:pt idx="3">
                  <c:v>60</c:v>
                </c:pt>
                <c:pt idx="4">
                  <c:v>75</c:v>
                </c:pt>
                <c:pt idx="5">
                  <c:v>84</c:v>
                </c:pt>
                <c:pt idx="6">
                  <c:v>98</c:v>
                </c:pt>
                <c:pt idx="7">
                  <c:v>106</c:v>
                </c:pt>
                <c:pt idx="8">
                  <c:v>117</c:v>
                </c:pt>
                <c:pt idx="9">
                  <c:v>128</c:v>
                </c:pt>
                <c:pt idx="10">
                  <c:v>138</c:v>
                </c:pt>
                <c:pt idx="11">
                  <c:v>147</c:v>
                </c:pt>
              </c:numCache>
            </c:numRef>
          </c:val>
          <c:smooth val="0"/>
          <c:extLst xmlns:c16r2="http://schemas.microsoft.com/office/drawing/2015/06/chart">
            <c:ext xmlns:c16="http://schemas.microsoft.com/office/drawing/2014/chart" uri="{C3380CC4-5D6E-409C-BE32-E72D297353CC}">
              <c16:uniqueId val="{00000005-96D4-4524-AABB-31B747D7AF88}"/>
            </c:ext>
          </c:extLst>
        </c:ser>
        <c:ser>
          <c:idx val="6"/>
          <c:order val="6"/>
          <c:tx>
            <c:strRef>
              <c:f>'PH Nuisances'!$H$4</c:f>
              <c:strCache>
                <c:ptCount val="1"/>
                <c:pt idx="0">
                  <c:v>2020</c:v>
                </c:pt>
              </c:strCache>
            </c:strRef>
          </c:tx>
          <c:spPr>
            <a:ln w="28575" cap="rnd">
              <a:solidFill>
                <a:schemeClr val="accent1">
                  <a:lumMod val="60000"/>
                </a:schemeClr>
              </a:solidFill>
              <a:round/>
            </a:ln>
            <a:effectLst/>
          </c:spPr>
          <c:marker>
            <c:symbol val="none"/>
          </c:marker>
          <c:cat>
            <c:strRef>
              <c:f>'PH Nuisances'!$A$5:$A$16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'PH Nuisances'!$H$5:$H$16</c:f>
              <c:numCache>
                <c:formatCode>General</c:formatCode>
                <c:ptCount val="12"/>
                <c:pt idx="0">
                  <c:v>7</c:v>
                </c:pt>
                <c:pt idx="1">
                  <c:v>11</c:v>
                </c:pt>
                <c:pt idx="2">
                  <c:v>23</c:v>
                </c:pt>
                <c:pt idx="3">
                  <c:v>37</c:v>
                </c:pt>
                <c:pt idx="4">
                  <c:v>52</c:v>
                </c:pt>
                <c:pt idx="5">
                  <c:v>73</c:v>
                </c:pt>
                <c:pt idx="6">
                  <c:v>108</c:v>
                </c:pt>
                <c:pt idx="7">
                  <c:v>136</c:v>
                </c:pt>
                <c:pt idx="8">
                  <c:v>147</c:v>
                </c:pt>
                <c:pt idx="9">
                  <c:v>160</c:v>
                </c:pt>
                <c:pt idx="10">
                  <c:v>170</c:v>
                </c:pt>
                <c:pt idx="11">
                  <c:v>193</c:v>
                </c:pt>
              </c:numCache>
            </c:numRef>
          </c:val>
          <c:smooth val="0"/>
          <c:extLst xmlns:c16r2="http://schemas.microsoft.com/office/drawing/2015/06/chart">
            <c:ext xmlns:c16="http://schemas.microsoft.com/office/drawing/2014/chart" uri="{C3380CC4-5D6E-409C-BE32-E72D297353CC}">
              <c16:uniqueId val="{00000006-96D4-4524-AABB-31B747D7AF88}"/>
            </c:ext>
          </c:extLst>
        </c:ser>
        <c:ser>
          <c:idx val="7"/>
          <c:order val="7"/>
          <c:tx>
            <c:strRef>
              <c:f>'PH Nuisances'!$I$4</c:f>
              <c:strCache>
                <c:ptCount val="1"/>
                <c:pt idx="0">
                  <c:v>2021</c:v>
                </c:pt>
              </c:strCache>
            </c:strRef>
          </c:tx>
          <c:spPr>
            <a:ln w="28575" cap="rnd">
              <a:solidFill>
                <a:schemeClr val="accent2">
                  <a:lumMod val="60000"/>
                </a:schemeClr>
              </a:solidFill>
              <a:round/>
            </a:ln>
            <a:effectLst/>
          </c:spPr>
          <c:marker>
            <c:symbol val="none"/>
          </c:marker>
          <c:cat>
            <c:strRef>
              <c:f>'PH Nuisances'!$A$5:$A$16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'PH Nuisances'!$I$5:$I$16</c:f>
              <c:numCache>
                <c:formatCode>General</c:formatCode>
                <c:ptCount val="12"/>
                <c:pt idx="0">
                  <c:v>7</c:v>
                </c:pt>
                <c:pt idx="1">
                  <c:v>11</c:v>
                </c:pt>
                <c:pt idx="2">
                  <c:v>39</c:v>
                </c:pt>
                <c:pt idx="3">
                  <c:v>62</c:v>
                </c:pt>
              </c:numCache>
            </c:numRef>
          </c:val>
          <c:smooth val="0"/>
          <c:extLst xmlns:c16r2="http://schemas.microsoft.com/office/drawing/2015/06/chart">
            <c:ext xmlns:c16="http://schemas.microsoft.com/office/drawing/2014/chart" uri="{C3380CC4-5D6E-409C-BE32-E72D297353CC}">
              <c16:uniqueId val="{00000007-96D4-4524-AABB-31B747D7AF88}"/>
            </c:ext>
          </c:extLst>
        </c:ser>
        <c:dLbls>
          <c:showLegendKey val="0"/>
          <c:showVal val="0"/>
          <c:showCatName val="0"/>
          <c:showSerName val="0"/>
          <c:showPercent val="0"/>
          <c:showBubbleSize val="0"/>
        </c:dLbls>
        <c:marker val="1"/>
        <c:smooth val="0"/>
        <c:axId val="213458304"/>
        <c:axId val="213599360"/>
      </c:lineChart>
      <c:catAx>
        <c:axId val="21345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99360"/>
        <c:crosses val="autoZero"/>
        <c:auto val="1"/>
        <c:lblAlgn val="ctr"/>
        <c:lblOffset val="100"/>
        <c:noMultiLvlLbl val="0"/>
      </c:catAx>
      <c:valAx>
        <c:axId val="21359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583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Rabies Investigations Monthly by Species</a:t>
            </a:r>
          </a:p>
        </c:rich>
      </c:tx>
      <c:overlay val="0"/>
      <c:spPr>
        <a:noFill/>
        <a:ln>
          <a:noFill/>
        </a:ln>
        <a:effectLst/>
      </c:spPr>
    </c:title>
    <c:autoTitleDeleted val="0"/>
    <c:plotArea>
      <c:layout/>
      <c:barChart>
        <c:barDir val="col"/>
        <c:grouping val="clustered"/>
        <c:varyColors val="0"/>
        <c:ser>
          <c:idx val="0"/>
          <c:order val="0"/>
          <c:tx>
            <c:strRef>
              <c:f>Rabies!$B$3</c:f>
              <c:strCache>
                <c:ptCount val="1"/>
                <c:pt idx="0">
                  <c:v>Bat</c:v>
                </c:pt>
              </c:strCache>
            </c:strRef>
          </c:tx>
          <c:spPr>
            <a:solidFill>
              <a:schemeClr val="accent1"/>
            </a:solidFill>
            <a:ln>
              <a:noFill/>
            </a:ln>
            <a:effectLst/>
          </c:spPr>
          <c:invertIfNegative val="0"/>
          <c:cat>
            <c:strRef>
              <c:f>Rabies!$A$4:$A$16</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Total</c:v>
                </c:pt>
              </c:strCache>
            </c:strRef>
          </c:cat>
          <c:val>
            <c:numRef>
              <c:f>Rabies!$B$4:$B$16</c:f>
              <c:numCache>
                <c:formatCode>General</c:formatCode>
                <c:ptCount val="13"/>
                <c:pt idx="12">
                  <c:v>0</c:v>
                </c:pt>
              </c:numCache>
            </c:numRef>
          </c:val>
          <c:extLst xmlns:c16r2="http://schemas.microsoft.com/office/drawing/2015/06/chart">
            <c:ext xmlns:c16="http://schemas.microsoft.com/office/drawing/2014/chart" uri="{C3380CC4-5D6E-409C-BE32-E72D297353CC}">
              <c16:uniqueId val="{00000000-F2F5-4E41-8EB2-D94E28FC938C}"/>
            </c:ext>
          </c:extLst>
        </c:ser>
        <c:ser>
          <c:idx val="1"/>
          <c:order val="1"/>
          <c:tx>
            <c:strRef>
              <c:f>Rabies!$C$3</c:f>
              <c:strCache>
                <c:ptCount val="1"/>
                <c:pt idx="0">
                  <c:v>Cat</c:v>
                </c:pt>
              </c:strCache>
            </c:strRef>
          </c:tx>
          <c:spPr>
            <a:solidFill>
              <a:schemeClr val="accent2"/>
            </a:solidFill>
            <a:ln>
              <a:noFill/>
            </a:ln>
            <a:effectLst/>
          </c:spPr>
          <c:invertIfNegative val="0"/>
          <c:cat>
            <c:strRef>
              <c:f>Rabies!$A$4:$A$16</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Total</c:v>
                </c:pt>
              </c:strCache>
            </c:strRef>
          </c:cat>
          <c:val>
            <c:numRef>
              <c:f>Rabies!$C$4:$C$16</c:f>
              <c:numCache>
                <c:formatCode>General</c:formatCode>
                <c:ptCount val="13"/>
                <c:pt idx="1">
                  <c:v>1</c:v>
                </c:pt>
                <c:pt idx="3">
                  <c:v>1</c:v>
                </c:pt>
                <c:pt idx="12">
                  <c:v>2</c:v>
                </c:pt>
              </c:numCache>
            </c:numRef>
          </c:val>
          <c:extLst xmlns:c16r2="http://schemas.microsoft.com/office/drawing/2015/06/chart">
            <c:ext xmlns:c16="http://schemas.microsoft.com/office/drawing/2014/chart" uri="{C3380CC4-5D6E-409C-BE32-E72D297353CC}">
              <c16:uniqueId val="{00000001-F2F5-4E41-8EB2-D94E28FC938C}"/>
            </c:ext>
          </c:extLst>
        </c:ser>
        <c:ser>
          <c:idx val="2"/>
          <c:order val="2"/>
          <c:tx>
            <c:strRef>
              <c:f>Rabies!$D$3</c:f>
              <c:strCache>
                <c:ptCount val="1"/>
                <c:pt idx="0">
                  <c:v>Dog</c:v>
                </c:pt>
              </c:strCache>
            </c:strRef>
          </c:tx>
          <c:spPr>
            <a:solidFill>
              <a:schemeClr val="accent3"/>
            </a:solidFill>
            <a:ln>
              <a:noFill/>
            </a:ln>
            <a:effectLst/>
          </c:spPr>
          <c:invertIfNegative val="0"/>
          <c:cat>
            <c:strRef>
              <c:f>Rabies!$A$4:$A$16</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Total</c:v>
                </c:pt>
              </c:strCache>
            </c:strRef>
          </c:cat>
          <c:val>
            <c:numRef>
              <c:f>Rabies!$D$4:$D$16</c:f>
              <c:numCache>
                <c:formatCode>General</c:formatCode>
                <c:ptCount val="13"/>
                <c:pt idx="0">
                  <c:v>1</c:v>
                </c:pt>
                <c:pt idx="1">
                  <c:v>2</c:v>
                </c:pt>
                <c:pt idx="2">
                  <c:v>1</c:v>
                </c:pt>
                <c:pt idx="3">
                  <c:v>2</c:v>
                </c:pt>
                <c:pt idx="12">
                  <c:v>6</c:v>
                </c:pt>
              </c:numCache>
            </c:numRef>
          </c:val>
          <c:extLst xmlns:c16r2="http://schemas.microsoft.com/office/drawing/2015/06/chart">
            <c:ext xmlns:c16="http://schemas.microsoft.com/office/drawing/2014/chart" uri="{C3380CC4-5D6E-409C-BE32-E72D297353CC}">
              <c16:uniqueId val="{00000002-F2F5-4E41-8EB2-D94E28FC938C}"/>
            </c:ext>
          </c:extLst>
        </c:ser>
        <c:ser>
          <c:idx val="3"/>
          <c:order val="3"/>
          <c:tx>
            <c:strRef>
              <c:f>Rabies!$E$3</c:f>
              <c:strCache>
                <c:ptCount val="1"/>
                <c:pt idx="0">
                  <c:v>Wild</c:v>
                </c:pt>
              </c:strCache>
            </c:strRef>
          </c:tx>
          <c:spPr>
            <a:solidFill>
              <a:schemeClr val="accent4"/>
            </a:solidFill>
            <a:ln>
              <a:noFill/>
            </a:ln>
            <a:effectLst/>
          </c:spPr>
          <c:invertIfNegative val="0"/>
          <c:cat>
            <c:strRef>
              <c:f>Rabies!$A$4:$A$16</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Total</c:v>
                </c:pt>
              </c:strCache>
            </c:strRef>
          </c:cat>
          <c:val>
            <c:numRef>
              <c:f>Rabies!$E$4:$E$16</c:f>
              <c:numCache>
                <c:formatCode>General</c:formatCode>
                <c:ptCount val="13"/>
                <c:pt idx="12">
                  <c:v>0</c:v>
                </c:pt>
              </c:numCache>
            </c:numRef>
          </c:val>
          <c:extLst xmlns:c16r2="http://schemas.microsoft.com/office/drawing/2015/06/chart">
            <c:ext xmlns:c16="http://schemas.microsoft.com/office/drawing/2014/chart" uri="{C3380CC4-5D6E-409C-BE32-E72D297353CC}">
              <c16:uniqueId val="{00000003-F2F5-4E41-8EB2-D94E28FC938C}"/>
            </c:ext>
          </c:extLst>
        </c:ser>
        <c:ser>
          <c:idx val="4"/>
          <c:order val="4"/>
          <c:tx>
            <c:strRef>
              <c:f>Rabies!$F$3</c:f>
              <c:strCache>
                <c:ptCount val="1"/>
                <c:pt idx="0">
                  <c:v>Other</c:v>
                </c:pt>
              </c:strCache>
            </c:strRef>
          </c:tx>
          <c:spPr>
            <a:solidFill>
              <a:schemeClr val="accent5"/>
            </a:solidFill>
            <a:ln>
              <a:noFill/>
            </a:ln>
            <a:effectLst/>
          </c:spPr>
          <c:invertIfNegative val="0"/>
          <c:cat>
            <c:strRef>
              <c:f>Rabies!$A$4:$A$16</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Total</c:v>
                </c:pt>
              </c:strCache>
            </c:strRef>
          </c:cat>
          <c:val>
            <c:numRef>
              <c:f>Rabies!$F$4:$F$16</c:f>
              <c:numCache>
                <c:formatCode>General</c:formatCode>
                <c:ptCount val="13"/>
                <c:pt idx="12">
                  <c:v>0</c:v>
                </c:pt>
              </c:numCache>
            </c:numRef>
          </c:val>
          <c:extLst xmlns:c16r2="http://schemas.microsoft.com/office/drawing/2015/06/chart">
            <c:ext xmlns:c16="http://schemas.microsoft.com/office/drawing/2014/chart" uri="{C3380CC4-5D6E-409C-BE32-E72D297353CC}">
              <c16:uniqueId val="{00000004-F2F5-4E41-8EB2-D94E28FC938C}"/>
            </c:ext>
          </c:extLst>
        </c:ser>
        <c:dLbls>
          <c:showLegendKey val="0"/>
          <c:showVal val="0"/>
          <c:showCatName val="0"/>
          <c:showSerName val="0"/>
          <c:showPercent val="0"/>
          <c:showBubbleSize val="0"/>
        </c:dLbls>
        <c:gapWidth val="219"/>
        <c:overlap val="-27"/>
        <c:axId val="111028096"/>
        <c:axId val="111029632"/>
        <c:extLst xmlns:c16r2="http://schemas.microsoft.com/office/drawing/2015/06/chart">
          <c:ext xmlns:c15="http://schemas.microsoft.com/office/drawing/2012/chart" uri="{02D57815-91ED-43cb-92C2-25804820EDAC}">
            <c15:filteredBarSeries>
              <c15:ser>
                <c:idx val="5"/>
                <c:order val="5"/>
                <c:tx>
                  <c:strRef>
                    <c:extLst>
                      <c:ext uri="{02D57815-91ED-43cb-92C2-25804820EDAC}">
                        <c15:formulaRef>
                          <c15:sqref>Rabies!$G$3</c15:sqref>
                        </c15:formulaRef>
                      </c:ext>
                    </c:extLst>
                    <c:strCache>
                      <c:ptCount val="1"/>
                      <c:pt idx="0">
                        <c:v>Monthly Total</c:v>
                      </c:pt>
                    </c:strCache>
                  </c:strRef>
                </c:tx>
                <c:spPr>
                  <a:solidFill>
                    <a:schemeClr val="accent6"/>
                  </a:solidFill>
                  <a:ln>
                    <a:noFill/>
                  </a:ln>
                  <a:effectLst/>
                </c:spPr>
                <c:invertIfNegative val="0"/>
                <c:cat>
                  <c:strRef>
                    <c:extLst>
                      <c:ext uri="{02D57815-91ED-43cb-92C2-25804820EDAC}">
                        <c15:formulaRef>
                          <c15:sqref>Rabies!$A$4:$A$16</c15:sqref>
                        </c15:formulaRef>
                      </c:ext>
                    </c:extLst>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Total</c:v>
                      </c:pt>
                    </c:strCache>
                  </c:strRef>
                </c:cat>
                <c:val>
                  <c:numRef>
                    <c:extLst>
                      <c:ext uri="{02D57815-91ED-43cb-92C2-25804820EDAC}">
                        <c15:formulaRef>
                          <c15:sqref>Rabies!$G$4:$G$16</c15:sqref>
                        </c15:formulaRef>
                      </c:ext>
                    </c:extLst>
                    <c:numCache>
                      <c:formatCode>General</c:formatCode>
                      <c:ptCount val="13"/>
                      <c:pt idx="0">
                        <c:v>1</c:v>
                      </c:pt>
                      <c:pt idx="1">
                        <c:v>3</c:v>
                      </c:pt>
                      <c:pt idx="2">
                        <c:v>1</c:v>
                      </c:pt>
                      <c:pt idx="3">
                        <c:v>3</c:v>
                      </c:pt>
                      <c:pt idx="4">
                        <c:v>0</c:v>
                      </c:pt>
                      <c:pt idx="5">
                        <c:v>0</c:v>
                      </c:pt>
                      <c:pt idx="6">
                        <c:v>0</c:v>
                      </c:pt>
                      <c:pt idx="7">
                        <c:v>0</c:v>
                      </c:pt>
                      <c:pt idx="8">
                        <c:v>0</c:v>
                      </c:pt>
                      <c:pt idx="9">
                        <c:v>0</c:v>
                      </c:pt>
                      <c:pt idx="10">
                        <c:v>0</c:v>
                      </c:pt>
                      <c:pt idx="11">
                        <c:v>0</c:v>
                      </c:pt>
                      <c:pt idx="12">
                        <c:v>8</c:v>
                      </c:pt>
                    </c:numCache>
                  </c:numRef>
                </c:val>
                <c:extLst>
                  <c:ext xmlns:c16="http://schemas.microsoft.com/office/drawing/2014/chart" uri="{C3380CC4-5D6E-409C-BE32-E72D297353CC}">
                    <c16:uniqueId val="{00000005-F2F5-4E41-8EB2-D94E28FC938C}"/>
                  </c:ext>
                </c:extLst>
              </c15:ser>
            </c15:filteredBarSeries>
          </c:ext>
        </c:extLst>
      </c:barChart>
      <c:catAx>
        <c:axId val="11102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29632"/>
        <c:crosses val="autoZero"/>
        <c:auto val="1"/>
        <c:lblAlgn val="ctr"/>
        <c:lblOffset val="100"/>
        <c:noMultiLvlLbl val="0"/>
      </c:catAx>
      <c:valAx>
        <c:axId val="11102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28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2060"/>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2D26-73A9-48DE-8789-858F521B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Factor</dc:creator>
  <cp:lastModifiedBy>DennisSterling</cp:lastModifiedBy>
  <cp:revision>2</cp:revision>
  <cp:lastPrinted>2021-05-08T15:32:00Z</cp:lastPrinted>
  <dcterms:created xsi:type="dcterms:W3CDTF">2021-05-08T15:34:00Z</dcterms:created>
  <dcterms:modified xsi:type="dcterms:W3CDTF">2021-05-08T15:34:00Z</dcterms:modified>
</cp:coreProperties>
</file>