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BA58" w14:textId="77777777" w:rsidR="001B0909" w:rsidRDefault="001B0909" w:rsidP="001B0909">
      <w:pPr>
        <w:outlineLvl w:val="0"/>
      </w:pPr>
      <w:r>
        <w:rPr>
          <w:b/>
          <w:bCs/>
        </w:rPr>
        <w:t>From:</w:t>
      </w:r>
      <w:r>
        <w:t xml:space="preserve"> Thomas Palmer &lt;</w:t>
      </w:r>
      <w:hyperlink r:id="rId5" w:history="1">
        <w:r>
          <w:rPr>
            <w:rStyle w:val="Hyperlink"/>
          </w:rPr>
          <w:t>thomaspalmer@Galion.city</w:t>
        </w:r>
      </w:hyperlink>
      <w:r>
        <w:t xml:space="preserve">&gt; </w:t>
      </w:r>
      <w:r>
        <w:br/>
      </w:r>
      <w:r>
        <w:rPr>
          <w:b/>
          <w:bCs/>
        </w:rPr>
        <w:t>Sent:</w:t>
      </w:r>
      <w:r>
        <w:t xml:space="preserve"> Tuesday, January 18, 2022 12:38 PM</w:t>
      </w:r>
      <w:r>
        <w:br/>
      </w:r>
      <w:r>
        <w:rPr>
          <w:b/>
          <w:bCs/>
        </w:rPr>
        <w:t>To:</w:t>
      </w:r>
      <w:r>
        <w:t xml:space="preserve"> Andrea Barnes &lt;</w:t>
      </w:r>
      <w:hyperlink r:id="rId6" w:history="1">
        <w:r>
          <w:rPr>
            <w:rStyle w:val="Hyperlink"/>
          </w:rPr>
          <w:t>andrea.barnes@galionhealth.org</w:t>
        </w:r>
      </w:hyperlink>
      <w:r>
        <w:t>&gt;</w:t>
      </w:r>
      <w:r>
        <w:br/>
      </w:r>
      <w:r>
        <w:rPr>
          <w:b/>
          <w:bCs/>
        </w:rPr>
        <w:t>Subject:</w:t>
      </w:r>
      <w:r>
        <w:t xml:space="preserve"> Health Department Contract</w:t>
      </w:r>
    </w:p>
    <w:p w14:paraId="0ACF1850" w14:textId="351323B8" w:rsidR="001B0909" w:rsidRDefault="001B0909" w:rsidP="001B0909">
      <w:r>
        <w:t> Andrea:</w:t>
      </w:r>
    </w:p>
    <w:p w14:paraId="45E47B0C" w14:textId="77777777" w:rsidR="001B0909" w:rsidRDefault="001B0909" w:rsidP="001B0909">
      <w:r>
        <w:t> </w:t>
      </w:r>
    </w:p>
    <w:p w14:paraId="695147DC" w14:textId="77777777" w:rsidR="001B0909" w:rsidRDefault="001B0909" w:rsidP="001B0909">
      <w:r>
        <w:t xml:space="preserve">I saw that a Health Department contract is on the agenda for a Thursday Council committee </w:t>
      </w:r>
      <w:proofErr w:type="gramStart"/>
      <w:r>
        <w:t>meeting, and</w:t>
      </w:r>
      <w:proofErr w:type="gramEnd"/>
      <w:r>
        <w:t xml:space="preserve"> wanted to see if we can get something agreed to before then.</w:t>
      </w:r>
    </w:p>
    <w:p w14:paraId="6E3EAE37" w14:textId="77777777" w:rsidR="001B0909" w:rsidRDefault="001B0909" w:rsidP="001B0909">
      <w:r>
        <w:t> </w:t>
      </w:r>
    </w:p>
    <w:p w14:paraId="75AE7860" w14:textId="77777777" w:rsidR="001B0909" w:rsidRDefault="001B0909" w:rsidP="001B0909">
      <w:r>
        <w:t xml:space="preserve">I sent out an email shortly before Christmas here to get input on how the </w:t>
      </w:r>
      <w:proofErr w:type="gramStart"/>
      <w:r>
        <w:t>City</w:t>
      </w:r>
      <w:proofErr w:type="gramEnd"/>
      <w:r>
        <w:t xml:space="preserve"> wanted to proceed. I did hear back from the new Auditor that the financial provisions were free of any “red flags,” but have had no additional input.</w:t>
      </w:r>
    </w:p>
    <w:p w14:paraId="414CF994" w14:textId="77777777" w:rsidR="001B0909" w:rsidRDefault="001B0909" w:rsidP="001B0909">
      <w:r>
        <w:t> </w:t>
      </w:r>
    </w:p>
    <w:p w14:paraId="410F8299" w14:textId="77777777" w:rsidR="001B0909" w:rsidRDefault="001B0909" w:rsidP="001B0909">
      <w:r>
        <w:t>To move this along, I tweaked some of your draft language and removed sections (Ohio Revised Code sections, for instance) – please see below. I am curious if the Health Department would be willing to agree to something like this. If there is to be any negotiation, I will have to get independent counsel involved to represent the Health Department.</w:t>
      </w:r>
    </w:p>
    <w:p w14:paraId="0B120DA3" w14:textId="77777777" w:rsidR="001B0909" w:rsidRDefault="001B0909" w:rsidP="001B0909">
      <w:r>
        <w:t> </w:t>
      </w:r>
    </w:p>
    <w:p w14:paraId="4EA1E8D3" w14:textId="77777777" w:rsidR="001B0909" w:rsidRDefault="001B0909" w:rsidP="001B0909">
      <w:r>
        <w:t>Thomas</w:t>
      </w:r>
    </w:p>
    <w:p w14:paraId="346DD2DA" w14:textId="77777777" w:rsidR="001B0909" w:rsidRDefault="001B0909" w:rsidP="001B0909">
      <w:r>
        <w:t> </w:t>
      </w:r>
    </w:p>
    <w:p w14:paraId="743EB3C2" w14:textId="77777777" w:rsidR="001B0909" w:rsidRDefault="001B0909" w:rsidP="001B0909">
      <w:pPr>
        <w:jc w:val="center"/>
      </w:pPr>
      <w:r>
        <w:rPr>
          <w:b/>
          <w:bCs/>
          <w:sz w:val="24"/>
          <w:szCs w:val="24"/>
        </w:rPr>
        <w:t>Agreement</w:t>
      </w:r>
    </w:p>
    <w:p w14:paraId="24830D05" w14:textId="77777777" w:rsidR="001B0909" w:rsidRDefault="001B0909" w:rsidP="001B0909">
      <w:pPr>
        <w:jc w:val="center"/>
      </w:pPr>
      <w:r>
        <w:rPr>
          <w:b/>
          <w:bCs/>
          <w:sz w:val="24"/>
          <w:szCs w:val="24"/>
        </w:rPr>
        <w:t xml:space="preserve">For the operations and service between </w:t>
      </w:r>
    </w:p>
    <w:p w14:paraId="52972FE3" w14:textId="77777777" w:rsidR="001B0909" w:rsidRDefault="001B0909" w:rsidP="001B0909">
      <w:pPr>
        <w:jc w:val="center"/>
      </w:pPr>
      <w:r>
        <w:rPr>
          <w:b/>
          <w:bCs/>
          <w:sz w:val="24"/>
          <w:szCs w:val="24"/>
        </w:rPr>
        <w:t xml:space="preserve">City of Galion </w:t>
      </w:r>
    </w:p>
    <w:p w14:paraId="0D1504B7" w14:textId="77777777" w:rsidR="001B0909" w:rsidRDefault="001B0909" w:rsidP="001B0909">
      <w:pPr>
        <w:jc w:val="center"/>
      </w:pPr>
      <w:r>
        <w:rPr>
          <w:b/>
          <w:bCs/>
          <w:sz w:val="24"/>
          <w:szCs w:val="24"/>
        </w:rPr>
        <w:t>AND</w:t>
      </w:r>
    </w:p>
    <w:p w14:paraId="7A628D82" w14:textId="77777777" w:rsidR="001B0909" w:rsidRDefault="001B0909" w:rsidP="001B0909">
      <w:pPr>
        <w:jc w:val="center"/>
      </w:pPr>
      <w:r>
        <w:rPr>
          <w:b/>
          <w:bCs/>
          <w:sz w:val="24"/>
          <w:szCs w:val="24"/>
        </w:rPr>
        <w:t>Galion City Health Department</w:t>
      </w:r>
    </w:p>
    <w:p w14:paraId="31DBBACD" w14:textId="77777777" w:rsidR="001B0909" w:rsidRDefault="001B0909" w:rsidP="001B0909">
      <w:r>
        <w:rPr>
          <w:b/>
          <w:bCs/>
          <w:sz w:val="24"/>
          <w:szCs w:val="24"/>
        </w:rPr>
        <w:t> </w:t>
      </w:r>
    </w:p>
    <w:p w14:paraId="559A06A4" w14:textId="77777777" w:rsidR="001B0909" w:rsidRDefault="001B0909" w:rsidP="001B0909">
      <w:r>
        <w:rPr>
          <w:sz w:val="24"/>
          <w:szCs w:val="24"/>
        </w:rPr>
        <w:t xml:space="preserve">This Agreement is dated the _____ day of ______________ by and between the City of Galion (“City), a _______ municipal corporation having a usual place of business at 301 Harding Way East, Galion, OH 44833 acting by and through its Safety-Service Director, and the Galion City Health Department (“GCHD”) a ____ municipal corporation having a usual place of business at 113 Harding Way East, Galion OH 44833 acting by and through its Health Commissioner.  </w:t>
      </w:r>
    </w:p>
    <w:p w14:paraId="10FD95F3" w14:textId="77777777" w:rsidR="001B0909" w:rsidRDefault="001B0909" w:rsidP="001B0909">
      <w:r>
        <w:rPr>
          <w:sz w:val="24"/>
          <w:szCs w:val="24"/>
        </w:rPr>
        <w:t> </w:t>
      </w:r>
    </w:p>
    <w:p w14:paraId="6B6E52FB" w14:textId="77777777" w:rsidR="001B0909" w:rsidRDefault="001B0909" w:rsidP="001B0909">
      <w:proofErr w:type="gramStart"/>
      <w:r>
        <w:rPr>
          <w:sz w:val="24"/>
          <w:szCs w:val="24"/>
        </w:rPr>
        <w:t>WHEREAS,</w:t>
      </w:r>
      <w:proofErr w:type="gramEnd"/>
      <w:r>
        <w:rPr>
          <w:sz w:val="24"/>
          <w:szCs w:val="24"/>
        </w:rPr>
        <w:t xml:space="preserve"> the City desires to have GCHD provide it with public health services; and</w:t>
      </w:r>
    </w:p>
    <w:p w14:paraId="027260DF" w14:textId="77777777" w:rsidR="001B0909" w:rsidRDefault="001B0909" w:rsidP="001B0909">
      <w:r>
        <w:rPr>
          <w:sz w:val="24"/>
          <w:szCs w:val="24"/>
        </w:rPr>
        <w:br/>
      </w:r>
      <w:proofErr w:type="gramStart"/>
      <w:r>
        <w:rPr>
          <w:sz w:val="24"/>
          <w:szCs w:val="24"/>
        </w:rPr>
        <w:t>WHEREAS,</w:t>
      </w:r>
      <w:proofErr w:type="gramEnd"/>
      <w:r>
        <w:rPr>
          <w:sz w:val="24"/>
          <w:szCs w:val="24"/>
        </w:rPr>
        <w:t xml:space="preserve"> City and GCHD are separate entities operating independent of each other, except for certain functions which have been combined by prior actions and shall continue to operate in harmony which are prescribed in this contract. </w:t>
      </w:r>
    </w:p>
    <w:p w14:paraId="78FAFDE3" w14:textId="77777777" w:rsidR="001B0909" w:rsidRDefault="001B0909" w:rsidP="001B0909">
      <w:r>
        <w:rPr>
          <w:sz w:val="24"/>
          <w:szCs w:val="24"/>
        </w:rPr>
        <w:br/>
        <w:t>NOW THEREFORE, and in consideration of the covenants and promises hereinafter made, the parties hereto agree as follows:</w:t>
      </w:r>
    </w:p>
    <w:p w14:paraId="4FEAD41E" w14:textId="77777777" w:rsidR="001B0909" w:rsidRDefault="001B0909" w:rsidP="001B0909">
      <w:pPr>
        <w:pStyle w:val="NormalWeb"/>
        <w:shd w:val="clear" w:color="auto" w:fill="FFFFFF"/>
        <w:spacing w:before="0" w:beforeAutospacing="0" w:after="0" w:afterAutospacing="0"/>
      </w:pPr>
      <w:r>
        <w:rPr>
          <w:b/>
          <w:bCs/>
          <w:color w:val="000000"/>
        </w:rPr>
        <w:br/>
        <w:t>Fiscal Intermediary.</w:t>
      </w:r>
    </w:p>
    <w:p w14:paraId="7ED86DF8" w14:textId="77777777" w:rsidR="001B0909" w:rsidRDefault="001B0909" w:rsidP="001B0909">
      <w:pPr>
        <w:pStyle w:val="NormalWeb"/>
        <w:shd w:val="clear" w:color="auto" w:fill="FFFFFF"/>
        <w:spacing w:before="0" w:beforeAutospacing="0" w:after="0" w:afterAutospacing="0"/>
      </w:pPr>
      <w:r>
        <w:rPr>
          <w:b/>
          <w:bCs/>
        </w:rPr>
        <w:t> </w:t>
      </w:r>
    </w:p>
    <w:p w14:paraId="4FFFB296" w14:textId="77777777" w:rsidR="001B0909" w:rsidRDefault="001B0909" w:rsidP="001B0909">
      <w:pPr>
        <w:pStyle w:val="NormalWeb"/>
        <w:shd w:val="clear" w:color="auto" w:fill="FFFFFF"/>
        <w:spacing w:after="240" w:afterAutospacing="0"/>
      </w:pPr>
      <w:r>
        <w:rPr>
          <w:color w:val="000000"/>
        </w:rPr>
        <w:t>The City’s Auditors Office shall:</w:t>
      </w:r>
    </w:p>
    <w:p w14:paraId="1F730920" w14:textId="77777777" w:rsidR="001B0909" w:rsidRDefault="001B0909" w:rsidP="001B0909">
      <w:pPr>
        <w:numPr>
          <w:ilvl w:val="0"/>
          <w:numId w:val="1"/>
        </w:numPr>
        <w:shd w:val="clear" w:color="auto" w:fill="FFFFFF"/>
        <w:ind w:left="1800"/>
        <w:rPr>
          <w:rFonts w:eastAsia="Times New Roman"/>
        </w:rPr>
      </w:pPr>
      <w:r>
        <w:rPr>
          <w:rFonts w:eastAsia="Times New Roman"/>
          <w:color w:val="000000"/>
        </w:rPr>
        <w:lastRenderedPageBreak/>
        <w:t>Serve as GCHD fiscal intermediary. GCHD budget will be located and tracked in the City’s financial system.</w:t>
      </w:r>
    </w:p>
    <w:p w14:paraId="1B31C1EE" w14:textId="77777777" w:rsidR="001B0909" w:rsidRDefault="001B0909" w:rsidP="001B0909">
      <w:pPr>
        <w:numPr>
          <w:ilvl w:val="0"/>
          <w:numId w:val="1"/>
        </w:numPr>
        <w:shd w:val="clear" w:color="auto" w:fill="FFFFFF"/>
        <w:ind w:left="1800"/>
        <w:rPr>
          <w:rFonts w:eastAsia="Times New Roman"/>
        </w:rPr>
      </w:pPr>
      <w:r>
        <w:rPr>
          <w:rFonts w:eastAsia="Times New Roman"/>
          <w:color w:val="000000"/>
        </w:rPr>
        <w:t>Post all accounts payable for GCHD. GCHD will follow City’s procedures in submitting invoices for payment.</w:t>
      </w:r>
    </w:p>
    <w:p w14:paraId="5EE98EDE" w14:textId="77777777" w:rsidR="001B0909" w:rsidRDefault="001B0909" w:rsidP="001B0909">
      <w:pPr>
        <w:numPr>
          <w:ilvl w:val="0"/>
          <w:numId w:val="1"/>
        </w:numPr>
        <w:shd w:val="clear" w:color="auto" w:fill="FFFFFF"/>
        <w:ind w:left="1800"/>
        <w:rPr>
          <w:rFonts w:eastAsia="Times New Roman"/>
        </w:rPr>
      </w:pPr>
      <w:r>
        <w:rPr>
          <w:rFonts w:eastAsia="Times New Roman"/>
          <w:color w:val="000000"/>
        </w:rPr>
        <w:t>Post all accounts receivable for GCHD. GCHD will follow City’s procedures in submitting accounts receivable for deposit.</w:t>
      </w:r>
    </w:p>
    <w:p w14:paraId="411AB875" w14:textId="77777777" w:rsidR="001B0909" w:rsidRDefault="001B0909" w:rsidP="001B0909">
      <w:pPr>
        <w:numPr>
          <w:ilvl w:val="0"/>
          <w:numId w:val="1"/>
        </w:numPr>
        <w:shd w:val="clear" w:color="auto" w:fill="FFFFFF"/>
        <w:ind w:left="1800"/>
        <w:rPr>
          <w:rFonts w:eastAsia="Times New Roman"/>
        </w:rPr>
      </w:pPr>
      <w:r>
        <w:rPr>
          <w:rFonts w:eastAsia="Times New Roman"/>
          <w:color w:val="000000"/>
        </w:rPr>
        <w:t>Be responsible for processing and payment of payroll for GCHD employees. GCHD will submit timesheets on same schedule as other city departments.</w:t>
      </w:r>
    </w:p>
    <w:p w14:paraId="39234A3A" w14:textId="77777777" w:rsidR="001B0909" w:rsidRDefault="001B0909" w:rsidP="001B0909">
      <w:pPr>
        <w:numPr>
          <w:ilvl w:val="0"/>
          <w:numId w:val="1"/>
        </w:numPr>
        <w:shd w:val="clear" w:color="auto" w:fill="FFFFFF"/>
        <w:ind w:left="1800"/>
        <w:rPr>
          <w:rFonts w:eastAsia="Times New Roman"/>
        </w:rPr>
      </w:pPr>
      <w:r>
        <w:rPr>
          <w:rFonts w:eastAsia="Times New Roman"/>
          <w:color w:val="000000"/>
        </w:rPr>
        <w:t>Be responsible for payment of health insurance and other benefits for GCHD employees.</w:t>
      </w:r>
    </w:p>
    <w:p w14:paraId="19E3783A" w14:textId="77777777" w:rsidR="001B0909" w:rsidRDefault="001B0909" w:rsidP="001B0909">
      <w:pPr>
        <w:pStyle w:val="NormalWeb"/>
        <w:shd w:val="clear" w:color="auto" w:fill="FFFFFF"/>
        <w:spacing w:after="240" w:afterAutospacing="0"/>
      </w:pPr>
      <w:r>
        <w:rPr>
          <w:color w:val="000000"/>
        </w:rPr>
        <w:br/>
      </w:r>
      <w:r>
        <w:rPr>
          <w:b/>
          <w:bCs/>
          <w:color w:val="000000"/>
        </w:rPr>
        <w:t>Unspent Funds; End of Year.</w:t>
      </w:r>
    </w:p>
    <w:p w14:paraId="468804CA" w14:textId="77777777" w:rsidR="001B0909" w:rsidRDefault="001B0909" w:rsidP="001B0909">
      <w:pPr>
        <w:pStyle w:val="NormalWeb"/>
        <w:shd w:val="clear" w:color="auto" w:fill="FFFFFF"/>
        <w:spacing w:before="0" w:beforeAutospacing="0" w:after="0" w:afterAutospacing="0"/>
      </w:pPr>
      <w:r>
        <w:rPr>
          <w:color w:val="000000"/>
        </w:rPr>
        <w:t>Any unspent GCHD funds will roll over to the following budget year to help reduce the health department ask to the City.  Grant funds or programs requiring roll over will be rolled over to satisfy grant program requirements.  Grant funds that are to be fully expended within a calendar year will only be rolled over for allowable payments related to the grant.</w:t>
      </w:r>
    </w:p>
    <w:p w14:paraId="6B2C8A4E" w14:textId="77777777" w:rsidR="001B0909" w:rsidRDefault="001B0909" w:rsidP="001B0909">
      <w:pPr>
        <w:pStyle w:val="NormalWeb"/>
        <w:shd w:val="clear" w:color="auto" w:fill="FFFFFF"/>
        <w:spacing w:before="0" w:beforeAutospacing="0" w:after="0" w:afterAutospacing="0"/>
      </w:pPr>
      <w:r>
        <w:t> </w:t>
      </w:r>
    </w:p>
    <w:p w14:paraId="26C2B2C5" w14:textId="77777777" w:rsidR="001B0909" w:rsidRDefault="001B0909" w:rsidP="001B0909">
      <w:r>
        <w:rPr>
          <w:sz w:val="24"/>
          <w:szCs w:val="24"/>
        </w:rPr>
        <w:t>THEREFORE, this agreement shall formalize the actions that have been handled in the past by the GCHD and the City. Any future agreement in these areas shall be agreed to by both entities shall be reduced to writing and approved by signature by the City representative and the GCHD.</w:t>
      </w:r>
    </w:p>
    <w:p w14:paraId="165100B7" w14:textId="77777777" w:rsidR="001B0909" w:rsidRDefault="001B0909" w:rsidP="001B0909">
      <w:r>
        <w:rPr>
          <w:sz w:val="24"/>
          <w:szCs w:val="24"/>
        </w:rPr>
        <w:t> </w:t>
      </w:r>
    </w:p>
    <w:p w14:paraId="3C953B75" w14:textId="77777777" w:rsidR="001B0909" w:rsidRDefault="001B0909" w:rsidP="001B0909">
      <w:pPr>
        <w:pStyle w:val="Heading3"/>
        <w:spacing w:after="240" w:line="240" w:lineRule="auto"/>
        <w:jc w:val="center"/>
        <w:rPr>
          <w:rFonts w:eastAsia="Times New Roman"/>
        </w:rPr>
      </w:pPr>
      <w:r>
        <w:rPr>
          <w:rFonts w:ascii="Calibri" w:eastAsia="Times New Roman" w:hAnsi="Calibri" w:cs="Calibri"/>
          <w:b/>
          <w:bCs/>
          <w:smallCaps/>
          <w:color w:val="auto"/>
          <w:spacing w:val="-3"/>
        </w:rPr>
        <w:t>Signatures</w:t>
      </w:r>
    </w:p>
    <w:p w14:paraId="4416BC37" w14:textId="77777777" w:rsidR="001B0909" w:rsidRDefault="001B0909" w:rsidP="001B0909">
      <w:pPr>
        <w:spacing w:before="240"/>
        <w:jc w:val="both"/>
      </w:pPr>
      <w:r>
        <w:rPr>
          <w:spacing w:val="-3"/>
          <w:sz w:val="24"/>
          <w:szCs w:val="24"/>
        </w:rPr>
        <w:t>IN WITNESS WHEREOF, the parties have executed this Agreement as of the date set forth above.</w:t>
      </w:r>
    </w:p>
    <w:p w14:paraId="373F531D" w14:textId="77777777" w:rsidR="001B0909" w:rsidRDefault="001B0909" w:rsidP="001B0909">
      <w:pPr>
        <w:spacing w:before="240"/>
        <w:jc w:val="both"/>
      </w:pPr>
      <w:r>
        <w:rPr>
          <w:spacing w:val="-3"/>
          <w:sz w:val="24"/>
          <w:szCs w:val="24"/>
        </w:rPr>
        <w:t> </w:t>
      </w:r>
    </w:p>
    <w:tbl>
      <w:tblPr>
        <w:tblW w:w="0" w:type="dxa"/>
        <w:tblCellMar>
          <w:left w:w="0" w:type="dxa"/>
          <w:right w:w="0" w:type="dxa"/>
        </w:tblCellMar>
        <w:tblLook w:val="04A0" w:firstRow="1" w:lastRow="0" w:firstColumn="1" w:lastColumn="0" w:noHBand="0" w:noVBand="1"/>
      </w:tblPr>
      <w:tblGrid>
        <w:gridCol w:w="4743"/>
        <w:gridCol w:w="4617"/>
      </w:tblGrid>
      <w:tr w:rsidR="001B0909" w14:paraId="604CB949" w14:textId="77777777" w:rsidTr="001B0909">
        <w:tc>
          <w:tcPr>
            <w:tcW w:w="5040" w:type="dxa"/>
            <w:tcMar>
              <w:top w:w="0" w:type="dxa"/>
              <w:left w:w="360" w:type="dxa"/>
              <w:bottom w:w="0" w:type="dxa"/>
              <w:right w:w="360" w:type="dxa"/>
            </w:tcMar>
            <w:hideMark/>
          </w:tcPr>
          <w:p w14:paraId="13643DCE" w14:textId="77777777" w:rsidR="001B0909" w:rsidRDefault="001B0909">
            <w:pPr>
              <w:keepNext/>
              <w:jc w:val="both"/>
            </w:pPr>
            <w:r>
              <w:rPr>
                <w:b/>
                <w:bCs/>
                <w:spacing w:val="-3"/>
                <w:sz w:val="24"/>
                <w:szCs w:val="24"/>
              </w:rPr>
              <w:t>CITY:</w:t>
            </w:r>
          </w:p>
          <w:p w14:paraId="07A3B924" w14:textId="77777777" w:rsidR="001B0909" w:rsidRDefault="001B0909">
            <w:pPr>
              <w:keepNext/>
              <w:spacing w:before="240"/>
              <w:jc w:val="both"/>
            </w:pPr>
            <w:r>
              <w:rPr>
                <w:spacing w:val="-3"/>
                <w:sz w:val="24"/>
                <w:szCs w:val="24"/>
              </w:rPr>
              <w:t>City of Galion</w:t>
            </w:r>
          </w:p>
          <w:p w14:paraId="2F02617C" w14:textId="77777777" w:rsidR="001B0909" w:rsidRDefault="001B0909">
            <w:pPr>
              <w:keepNext/>
            </w:pPr>
            <w:r>
              <w:rPr>
                <w:spacing w:val="-3"/>
                <w:sz w:val="24"/>
                <w:szCs w:val="24"/>
              </w:rPr>
              <w:t>By:       ____________________________</w:t>
            </w:r>
            <w:r>
              <w:rPr>
                <w:spacing w:val="-3"/>
                <w:sz w:val="24"/>
                <w:szCs w:val="24"/>
              </w:rPr>
              <w:br/>
              <w:t>Its:       Nicole M. Ward, Safety-Service             Director</w:t>
            </w:r>
          </w:p>
          <w:p w14:paraId="0962AFDC" w14:textId="77777777" w:rsidR="001B0909" w:rsidRDefault="001B0909">
            <w:pPr>
              <w:keepNext/>
              <w:jc w:val="both"/>
            </w:pPr>
            <w:r>
              <w:rPr>
                <w:spacing w:val="-3"/>
                <w:sz w:val="24"/>
                <w:szCs w:val="24"/>
              </w:rPr>
              <w:t> </w:t>
            </w:r>
          </w:p>
          <w:p w14:paraId="2A014E49" w14:textId="77777777" w:rsidR="001B0909" w:rsidRDefault="001B0909">
            <w:pPr>
              <w:keepNext/>
              <w:jc w:val="both"/>
            </w:pPr>
            <w:r>
              <w:rPr>
                <w:spacing w:val="-3"/>
                <w:sz w:val="24"/>
                <w:szCs w:val="24"/>
              </w:rPr>
              <w:t xml:space="preserve">Date:   </w:t>
            </w:r>
            <w:r>
              <w:rPr>
                <w:spacing w:val="-3"/>
                <w:sz w:val="24"/>
                <w:szCs w:val="24"/>
                <w:u w:val="single"/>
              </w:rPr>
              <w:t xml:space="preserve">                                                </w:t>
            </w:r>
          </w:p>
        </w:tc>
        <w:tc>
          <w:tcPr>
            <w:tcW w:w="5040" w:type="dxa"/>
            <w:tcMar>
              <w:top w:w="0" w:type="dxa"/>
              <w:left w:w="360" w:type="dxa"/>
              <w:bottom w:w="0" w:type="dxa"/>
              <w:right w:w="360" w:type="dxa"/>
            </w:tcMar>
            <w:hideMark/>
          </w:tcPr>
          <w:p w14:paraId="0F250550" w14:textId="77777777" w:rsidR="001B0909" w:rsidRDefault="001B0909">
            <w:pPr>
              <w:keepNext/>
              <w:jc w:val="both"/>
            </w:pPr>
            <w:r>
              <w:rPr>
                <w:b/>
                <w:bCs/>
                <w:spacing w:val="-3"/>
                <w:sz w:val="24"/>
                <w:szCs w:val="24"/>
              </w:rPr>
              <w:t>GCHD:</w:t>
            </w:r>
          </w:p>
          <w:p w14:paraId="1A4989C8" w14:textId="77777777" w:rsidR="001B0909" w:rsidRDefault="001B0909">
            <w:pPr>
              <w:keepNext/>
              <w:jc w:val="both"/>
            </w:pPr>
            <w:r>
              <w:rPr>
                <w:spacing w:val="-3"/>
                <w:sz w:val="24"/>
                <w:szCs w:val="24"/>
              </w:rPr>
              <w:t>Health Commissioner</w:t>
            </w:r>
          </w:p>
          <w:p w14:paraId="12378E95" w14:textId="77777777" w:rsidR="001B0909" w:rsidRDefault="001B0909">
            <w:pPr>
              <w:keepNext/>
              <w:jc w:val="both"/>
            </w:pPr>
            <w:r>
              <w:rPr>
                <w:spacing w:val="-3"/>
                <w:sz w:val="24"/>
                <w:szCs w:val="24"/>
              </w:rPr>
              <w:t xml:space="preserve">By:      </w:t>
            </w:r>
            <w:r>
              <w:rPr>
                <w:spacing w:val="-3"/>
                <w:sz w:val="24"/>
                <w:szCs w:val="24"/>
                <w:u w:val="single"/>
              </w:rPr>
              <w:t>__________________________</w:t>
            </w:r>
          </w:p>
          <w:p w14:paraId="7865A432" w14:textId="77777777" w:rsidR="001B0909" w:rsidRDefault="001B0909">
            <w:pPr>
              <w:keepNext/>
            </w:pPr>
            <w:r>
              <w:rPr>
                <w:spacing w:val="-3"/>
                <w:sz w:val="24"/>
                <w:szCs w:val="24"/>
              </w:rPr>
              <w:t> </w:t>
            </w:r>
          </w:p>
          <w:p w14:paraId="6E590999" w14:textId="77777777" w:rsidR="001B0909" w:rsidRDefault="001B0909">
            <w:pPr>
              <w:keepNext/>
            </w:pPr>
            <w:r>
              <w:rPr>
                <w:spacing w:val="-3"/>
                <w:sz w:val="24"/>
                <w:szCs w:val="24"/>
              </w:rPr>
              <w:t> </w:t>
            </w:r>
          </w:p>
          <w:p w14:paraId="68D22119" w14:textId="77777777" w:rsidR="001B0909" w:rsidRDefault="001B0909">
            <w:pPr>
              <w:keepNext/>
            </w:pPr>
            <w:r>
              <w:rPr>
                <w:spacing w:val="-3"/>
                <w:sz w:val="24"/>
                <w:szCs w:val="24"/>
              </w:rPr>
              <w:t xml:space="preserve">Date:  __________________________   </w:t>
            </w:r>
          </w:p>
        </w:tc>
      </w:tr>
      <w:tr w:rsidR="001B0909" w14:paraId="430468FE" w14:textId="77777777" w:rsidTr="001B0909">
        <w:tc>
          <w:tcPr>
            <w:tcW w:w="5040" w:type="dxa"/>
            <w:tcMar>
              <w:top w:w="0" w:type="dxa"/>
              <w:left w:w="360" w:type="dxa"/>
              <w:bottom w:w="0" w:type="dxa"/>
              <w:right w:w="360" w:type="dxa"/>
            </w:tcMar>
            <w:hideMark/>
          </w:tcPr>
          <w:p w14:paraId="7A6D135C" w14:textId="77777777" w:rsidR="001B0909" w:rsidRDefault="001B0909">
            <w:pPr>
              <w:keepNext/>
              <w:jc w:val="both"/>
            </w:pPr>
            <w:r>
              <w:rPr>
                <w:b/>
                <w:bCs/>
                <w:spacing w:val="-3"/>
                <w:sz w:val="24"/>
                <w:szCs w:val="24"/>
              </w:rPr>
              <w:t> </w:t>
            </w:r>
          </w:p>
        </w:tc>
        <w:tc>
          <w:tcPr>
            <w:tcW w:w="5040" w:type="dxa"/>
            <w:tcMar>
              <w:top w:w="0" w:type="dxa"/>
              <w:left w:w="360" w:type="dxa"/>
              <w:bottom w:w="0" w:type="dxa"/>
              <w:right w:w="360" w:type="dxa"/>
            </w:tcMar>
            <w:hideMark/>
          </w:tcPr>
          <w:p w14:paraId="458CBB90" w14:textId="77777777" w:rsidR="001B0909" w:rsidRDefault="001B0909">
            <w:pPr>
              <w:keepNext/>
              <w:jc w:val="both"/>
            </w:pPr>
            <w:r>
              <w:rPr>
                <w:b/>
                <w:bCs/>
                <w:spacing w:val="-3"/>
                <w:sz w:val="24"/>
                <w:szCs w:val="24"/>
              </w:rPr>
              <w:t> </w:t>
            </w:r>
          </w:p>
        </w:tc>
      </w:tr>
    </w:tbl>
    <w:p w14:paraId="1B3C9E69" w14:textId="77777777" w:rsidR="001B0909" w:rsidRDefault="001B0909" w:rsidP="001B0909">
      <w:r>
        <w:t> </w:t>
      </w:r>
    </w:p>
    <w:p w14:paraId="32480566" w14:textId="3A4E1586" w:rsidR="001B0909" w:rsidRDefault="001B0909" w:rsidP="001B0909">
      <w:r>
        <w:t> </w:t>
      </w:r>
      <w:r>
        <w:rPr>
          <w:rFonts w:ascii="Segoe UI" w:hAnsi="Segoe UI" w:cs="Segoe UI"/>
          <w:b/>
          <w:bCs/>
          <w:noProof/>
          <w:sz w:val="20"/>
          <w:szCs w:val="20"/>
        </w:rPr>
        <w:drawing>
          <wp:inline distT="0" distB="0" distL="0" distR="0" wp14:anchorId="723688B3" wp14:editId="31273D7B">
            <wp:extent cx="1676400" cy="523875"/>
            <wp:effectExtent l="0" t="0" r="0" b="9525"/>
            <wp:docPr id="1" name="Picture 1" descr="galio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ionlogo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76400" cy="523875"/>
                    </a:xfrm>
                    <a:prstGeom prst="rect">
                      <a:avLst/>
                    </a:prstGeom>
                    <a:noFill/>
                    <a:ln>
                      <a:noFill/>
                    </a:ln>
                  </pic:spPr>
                </pic:pic>
              </a:graphicData>
            </a:graphic>
          </wp:inline>
        </w:drawing>
      </w:r>
    </w:p>
    <w:p w14:paraId="1003F8FE" w14:textId="77777777" w:rsidR="001B0909" w:rsidRDefault="001B0909" w:rsidP="001B0909">
      <w:r>
        <w:rPr>
          <w:rFonts w:ascii="Segoe UI" w:hAnsi="Segoe UI" w:cs="Segoe UI"/>
          <w:b/>
          <w:bCs/>
          <w:sz w:val="20"/>
          <w:szCs w:val="20"/>
        </w:rPr>
        <w:t>Thomas N. Palmer, Director of Law</w:t>
      </w:r>
    </w:p>
    <w:p w14:paraId="0373E113" w14:textId="77777777" w:rsidR="001B0909" w:rsidRDefault="001B0909" w:rsidP="001B0909">
      <w:r>
        <w:rPr>
          <w:rFonts w:ascii="Segoe UI" w:hAnsi="Segoe UI" w:cs="Segoe UI"/>
          <w:b/>
          <w:bCs/>
          <w:sz w:val="20"/>
          <w:szCs w:val="20"/>
        </w:rPr>
        <w:t>City of Galion, Ohio</w:t>
      </w:r>
    </w:p>
    <w:p w14:paraId="0F8E3D3E" w14:textId="77777777" w:rsidR="001B0909" w:rsidRDefault="001B0909" w:rsidP="001B0909">
      <w:r>
        <w:rPr>
          <w:rFonts w:ascii="Segoe UI" w:hAnsi="Segoe UI" w:cs="Segoe UI"/>
          <w:sz w:val="20"/>
          <w:szCs w:val="20"/>
        </w:rPr>
        <w:t>301 Harding Way East | Galion, Ohio 44833</w:t>
      </w:r>
    </w:p>
    <w:p w14:paraId="5ED034DC" w14:textId="77777777" w:rsidR="001B0909" w:rsidRDefault="001B0909" w:rsidP="001B0909">
      <w:r>
        <w:rPr>
          <w:rFonts w:ascii="Segoe UI" w:hAnsi="Segoe UI" w:cs="Segoe UI"/>
          <w:sz w:val="20"/>
          <w:szCs w:val="20"/>
        </w:rPr>
        <w:t>Phone: 419.777.7176</w:t>
      </w:r>
    </w:p>
    <w:p w14:paraId="55DBF443" w14:textId="337A6FB2" w:rsidR="00DA2C60" w:rsidRDefault="001B0909">
      <w:r>
        <w:rPr>
          <w:rFonts w:ascii="Segoe UI" w:hAnsi="Segoe UI" w:cs="Segoe UI"/>
          <w:sz w:val="20"/>
          <w:szCs w:val="20"/>
        </w:rPr>
        <w:t xml:space="preserve">Email: </w:t>
      </w:r>
      <w:hyperlink r:id="rId9" w:history="1">
        <w:r>
          <w:rPr>
            <w:rStyle w:val="Hyperlink"/>
            <w:rFonts w:ascii="Segoe UI" w:hAnsi="Segoe UI" w:cs="Segoe UI"/>
            <w:sz w:val="20"/>
            <w:szCs w:val="20"/>
          </w:rPr>
          <w:t>thomaspalmer@galion.city</w:t>
        </w:r>
      </w:hyperlink>
    </w:p>
    <w:sectPr w:rsidR="00DA2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147AB"/>
    <w:multiLevelType w:val="multilevel"/>
    <w:tmpl w:val="63D686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09"/>
    <w:rsid w:val="001B0909"/>
    <w:rsid w:val="005A0621"/>
    <w:rsid w:val="00F0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2FF1"/>
  <w15:chartTrackingRefBased/>
  <w15:docId w15:val="{40FF940A-8C30-4D24-92F0-6AB66C07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909"/>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1B0909"/>
    <w:pPr>
      <w:keepNext/>
      <w:spacing w:before="40" w:line="276" w:lineRule="auto"/>
      <w:outlineLvl w:val="2"/>
    </w:pPr>
    <w:rPr>
      <w:rFonts w:ascii="Calibri Light" w:hAnsi="Calibri Light" w:cs="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B0909"/>
    <w:rPr>
      <w:rFonts w:ascii="Calibri Light" w:hAnsi="Calibri Light" w:cs="Calibri Light"/>
      <w:color w:val="1F4D78"/>
      <w:sz w:val="24"/>
      <w:szCs w:val="24"/>
    </w:rPr>
  </w:style>
  <w:style w:type="character" w:styleId="Hyperlink">
    <w:name w:val="Hyperlink"/>
    <w:basedOn w:val="DefaultParagraphFont"/>
    <w:uiPriority w:val="99"/>
    <w:semiHidden/>
    <w:unhideWhenUsed/>
    <w:rsid w:val="001B0909"/>
    <w:rPr>
      <w:color w:val="0563C1"/>
      <w:u w:val="single"/>
    </w:rPr>
  </w:style>
  <w:style w:type="paragraph" w:styleId="NormalWeb">
    <w:name w:val="Normal (Web)"/>
    <w:basedOn w:val="Normal"/>
    <w:uiPriority w:val="99"/>
    <w:semiHidden/>
    <w:unhideWhenUsed/>
    <w:rsid w:val="001B09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80C88.BDF8468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barnes@galionhealth.org" TargetMode="External"/><Relationship Id="rId11" Type="http://schemas.openxmlformats.org/officeDocument/2006/relationships/theme" Target="theme/theme1.xml"/><Relationship Id="rId5" Type="http://schemas.openxmlformats.org/officeDocument/2006/relationships/hyperlink" Target="mailto:thomaspalmer@Galion.c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omaspalmer@galion.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Barnes</dc:creator>
  <cp:keywords/>
  <dc:description/>
  <cp:lastModifiedBy>Andrea Barnes</cp:lastModifiedBy>
  <cp:revision>1</cp:revision>
  <dcterms:created xsi:type="dcterms:W3CDTF">2022-01-19T20:12:00Z</dcterms:created>
  <dcterms:modified xsi:type="dcterms:W3CDTF">2022-01-19T20:13:00Z</dcterms:modified>
</cp:coreProperties>
</file>