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49F7E" w14:textId="52A23930" w:rsidR="00F83E18" w:rsidRPr="00120E11" w:rsidRDefault="00F83E18">
      <w:pPr>
        <w:rPr>
          <w:b/>
          <w:bCs/>
          <w:sz w:val="32"/>
          <w:szCs w:val="32"/>
        </w:rPr>
      </w:pPr>
      <w:r w:rsidRPr="00120E11">
        <w:rPr>
          <w:b/>
          <w:bCs/>
          <w:sz w:val="32"/>
          <w:szCs w:val="32"/>
        </w:rPr>
        <w:t>December 2024 BOH Updates</w:t>
      </w:r>
    </w:p>
    <w:p w14:paraId="1752B705" w14:textId="61630BA9" w:rsidR="00F83E18" w:rsidRPr="00120E11" w:rsidRDefault="00F83E18">
      <w:pPr>
        <w:rPr>
          <w:b/>
          <w:bCs/>
          <w:sz w:val="32"/>
          <w:szCs w:val="32"/>
        </w:rPr>
      </w:pPr>
      <w:r w:rsidRPr="00120E11">
        <w:rPr>
          <w:b/>
          <w:bCs/>
          <w:sz w:val="32"/>
          <w:szCs w:val="32"/>
        </w:rPr>
        <w:t>STI and HIV Prevention Programming</w:t>
      </w:r>
    </w:p>
    <w:p w14:paraId="023A8867" w14:textId="15EDEB33" w:rsidR="00120E11" w:rsidRPr="00120E11" w:rsidRDefault="00120E11">
      <w:pPr>
        <w:rPr>
          <w:b/>
          <w:bCs/>
          <w:i/>
          <w:iCs/>
        </w:rPr>
      </w:pPr>
      <w:r w:rsidRPr="00120E11">
        <w:rPr>
          <w:b/>
          <w:bCs/>
          <w:i/>
          <w:iCs/>
        </w:rPr>
        <w:t>Region 2: Ashland, Crawford, Erie, Huron, Knox, Marion, Richland, Seneca, Wyandot</w:t>
      </w:r>
    </w:p>
    <w:p w14:paraId="59258691" w14:textId="2E2A359F" w:rsidR="00AC6026" w:rsidRPr="000B4D4E" w:rsidRDefault="00AC6026">
      <w:pPr>
        <w:rPr>
          <w:b/>
          <w:bCs/>
          <w:u w:val="single"/>
        </w:rPr>
      </w:pPr>
      <w:r w:rsidRPr="000B4D4E">
        <w:rPr>
          <w:b/>
          <w:bCs/>
          <w:u w:val="single"/>
        </w:rPr>
        <w:t>Clinical</w:t>
      </w:r>
    </w:p>
    <w:p w14:paraId="37B5E4EF" w14:textId="62C0CF5E" w:rsidR="00AC6026" w:rsidRPr="000B4D4E" w:rsidRDefault="00AC6026" w:rsidP="00F83E18">
      <w:pPr>
        <w:pStyle w:val="ListParagraph"/>
        <w:numPr>
          <w:ilvl w:val="0"/>
          <w:numId w:val="1"/>
        </w:numPr>
      </w:pPr>
      <w:r w:rsidRPr="000B4D4E">
        <w:t>December 2024 clinic visits:</w:t>
      </w:r>
    </w:p>
    <w:p w14:paraId="4906BA6C" w14:textId="4E5BE7CF" w:rsidR="00AC6026" w:rsidRPr="000B4D4E" w:rsidRDefault="00AC6026" w:rsidP="00AC6026">
      <w:pPr>
        <w:pStyle w:val="ListParagraph"/>
      </w:pPr>
      <w:r w:rsidRPr="000B4D4E">
        <w:t>Marion: 23</w:t>
      </w:r>
    </w:p>
    <w:p w14:paraId="36DE7B60" w14:textId="32F01138" w:rsidR="00AC6026" w:rsidRDefault="00AC6026" w:rsidP="00AC6026">
      <w:pPr>
        <w:pStyle w:val="ListParagraph"/>
      </w:pPr>
      <w:r w:rsidRPr="000B4D4E">
        <w:t>Galion: 49</w:t>
      </w:r>
    </w:p>
    <w:p w14:paraId="346F4A85" w14:textId="01CDE27C" w:rsidR="00120E11" w:rsidRPr="000B4D4E" w:rsidRDefault="00120E11" w:rsidP="00120E11">
      <w:pPr>
        <w:pStyle w:val="ListParagraph"/>
        <w:numPr>
          <w:ilvl w:val="0"/>
          <w:numId w:val="1"/>
        </w:numPr>
      </w:pPr>
      <w:r>
        <w:t>We continue to promote home STI and HIV testing with Aware, an Ohio Department of Health provided service, free for any Ohioan age 16 and over</w:t>
      </w:r>
    </w:p>
    <w:p w14:paraId="57FCDA12" w14:textId="0439D750" w:rsidR="00AC6026" w:rsidRPr="000B4D4E" w:rsidRDefault="009320CA" w:rsidP="00F83E18">
      <w:pPr>
        <w:pStyle w:val="ListParagraph"/>
        <w:numPr>
          <w:ilvl w:val="0"/>
          <w:numId w:val="1"/>
        </w:numPr>
      </w:pPr>
      <w:r w:rsidRPr="000B4D4E">
        <w:t xml:space="preserve">41 active in-person </w:t>
      </w:r>
      <w:proofErr w:type="spellStart"/>
      <w:r w:rsidRPr="000B4D4E">
        <w:t>PrEP</w:t>
      </w:r>
      <w:proofErr w:type="spellEnd"/>
      <w:r w:rsidRPr="000B4D4E">
        <w:t xml:space="preserve"> clients, 325 </w:t>
      </w:r>
      <w:proofErr w:type="gramStart"/>
      <w:r w:rsidRPr="000B4D4E">
        <w:t>active</w:t>
      </w:r>
      <w:proofErr w:type="gramEnd"/>
      <w:r w:rsidRPr="000B4D4E">
        <w:t xml:space="preserve"> in Q-Care Plus, our partnership with Avita Pharmacy that provides </w:t>
      </w:r>
      <w:proofErr w:type="spellStart"/>
      <w:r w:rsidRPr="000B4D4E">
        <w:t>PrEP</w:t>
      </w:r>
      <w:proofErr w:type="spellEnd"/>
      <w:r w:rsidRPr="000B4D4E">
        <w:t xml:space="preserve"> to Ohioans through Telehealth</w:t>
      </w:r>
    </w:p>
    <w:p w14:paraId="1F136D72" w14:textId="1E81EEE2" w:rsidR="00AC6026" w:rsidRPr="000B4D4E" w:rsidRDefault="00AC6026" w:rsidP="00AC6026">
      <w:pPr>
        <w:rPr>
          <w:b/>
          <w:bCs/>
          <w:u w:val="single"/>
        </w:rPr>
      </w:pPr>
      <w:r w:rsidRPr="000B4D4E">
        <w:rPr>
          <w:b/>
          <w:bCs/>
          <w:u w:val="single"/>
        </w:rPr>
        <w:t>Region 2 HIV/Syphilis Updates</w:t>
      </w:r>
    </w:p>
    <w:p w14:paraId="58D478D9" w14:textId="012437B4" w:rsidR="00AC6026" w:rsidRPr="000B4D4E" w:rsidRDefault="00AC6026" w:rsidP="00AC6026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0B4D4E">
        <w:t>32 cases investigated by DIS Abby Volk during December 2024</w:t>
      </w:r>
    </w:p>
    <w:p w14:paraId="05AB7287" w14:textId="2EC36CD9" w:rsidR="00AC6026" w:rsidRPr="000B4D4E" w:rsidRDefault="009320CA" w:rsidP="00AC6026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0B4D4E">
        <w:t>1 outreach testing event conducted during December-Kenyon College</w:t>
      </w:r>
    </w:p>
    <w:p w14:paraId="4AEB4FDE" w14:textId="07E89815" w:rsidR="000B4D4E" w:rsidRPr="000B4D4E" w:rsidRDefault="00120E11" w:rsidP="00AC6026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>
        <w:t>372 rapid HIV tests were conducted during 2024 throughout our 9-county region</w:t>
      </w:r>
    </w:p>
    <w:p w14:paraId="2B0042F9" w14:textId="22DD4E59" w:rsidR="00AC6026" w:rsidRPr="000B4D4E" w:rsidRDefault="00AC6026" w:rsidP="00AC6026">
      <w:pPr>
        <w:rPr>
          <w:b/>
          <w:bCs/>
          <w:u w:val="single"/>
        </w:rPr>
      </w:pPr>
      <w:r w:rsidRPr="000B4D4E">
        <w:rPr>
          <w:b/>
          <w:bCs/>
          <w:u w:val="single"/>
        </w:rPr>
        <w:t>Grant Updates</w:t>
      </w:r>
    </w:p>
    <w:p w14:paraId="28A7332C" w14:textId="1A46D905" w:rsidR="00F83E18" w:rsidRPr="000B4D4E" w:rsidRDefault="00F83E18" w:rsidP="00F83E18">
      <w:pPr>
        <w:pStyle w:val="ListParagraph"/>
        <w:numPr>
          <w:ilvl w:val="0"/>
          <w:numId w:val="1"/>
        </w:numPr>
      </w:pPr>
      <w:r w:rsidRPr="000B4D4E">
        <w:t xml:space="preserve">The HIV Prevention Grant is due January 27, 2025.  This is a 5-year, competitive grant.  The total amount that we are writing for is </w:t>
      </w:r>
      <w:r w:rsidR="00C6267F" w:rsidRPr="000B4D4E">
        <w:t xml:space="preserve">$109,737 with the project period extending from June 1, </w:t>
      </w:r>
      <w:proofErr w:type="gramStart"/>
      <w:r w:rsidR="00C6267F" w:rsidRPr="000B4D4E">
        <w:t>2020</w:t>
      </w:r>
      <w:proofErr w:type="gramEnd"/>
      <w:r w:rsidR="00C6267F" w:rsidRPr="000B4D4E">
        <w:t xml:space="preserve"> through May 31, 2026.  </w:t>
      </w:r>
    </w:p>
    <w:p w14:paraId="53201AC9" w14:textId="77777777" w:rsidR="000B4D4E" w:rsidRPr="000B4D4E" w:rsidRDefault="000B4D4E" w:rsidP="000B4D4E"/>
    <w:p w14:paraId="2A9536CD" w14:textId="77777777" w:rsidR="000B4D4E" w:rsidRDefault="000B4D4E" w:rsidP="000B4D4E">
      <w:pPr>
        <w:rPr>
          <w:b/>
          <w:bCs/>
        </w:rPr>
      </w:pPr>
      <w:r w:rsidRPr="000B4D4E">
        <w:rPr>
          <w:b/>
          <w:bCs/>
        </w:rPr>
        <w:t xml:space="preserve">The next Region 2 Galion Community Planning Group (HIV Prevention) meeting is Friday January 17, </w:t>
      </w:r>
      <w:proofErr w:type="gramStart"/>
      <w:r w:rsidRPr="000B4D4E">
        <w:rPr>
          <w:b/>
          <w:bCs/>
        </w:rPr>
        <w:t>2025</w:t>
      </w:r>
      <w:proofErr w:type="gramEnd"/>
      <w:r w:rsidRPr="000B4D4E">
        <w:rPr>
          <w:b/>
          <w:bCs/>
        </w:rPr>
        <w:t xml:space="preserve"> at 10 AM, OSU Mansfield, 129 Reidl Hall.  We continue to look at ways to improve services.  If anyone would like to be a part of this group, please email myself, Sarah Miley, </w:t>
      </w:r>
      <w:hyperlink r:id="rId5" w:history="1">
        <w:r w:rsidRPr="000B4D4E">
          <w:rPr>
            <w:rStyle w:val="Hyperlink"/>
            <w:b/>
            <w:bCs/>
          </w:rPr>
          <w:t>sarah.miley@galionhealth.org</w:t>
        </w:r>
      </w:hyperlink>
      <w:r w:rsidRPr="000B4D4E">
        <w:rPr>
          <w:b/>
          <w:bCs/>
        </w:rPr>
        <w:t xml:space="preserve"> or Christina </w:t>
      </w:r>
      <w:proofErr w:type="spellStart"/>
      <w:r w:rsidRPr="000B4D4E">
        <w:rPr>
          <w:b/>
          <w:bCs/>
        </w:rPr>
        <w:t>O’Millian</w:t>
      </w:r>
      <w:proofErr w:type="spellEnd"/>
      <w:r w:rsidRPr="000B4D4E">
        <w:rPr>
          <w:b/>
          <w:bCs/>
        </w:rPr>
        <w:t xml:space="preserve"> at </w:t>
      </w:r>
      <w:hyperlink r:id="rId6" w:history="1">
        <w:r w:rsidRPr="000B4D4E">
          <w:rPr>
            <w:rStyle w:val="Hyperlink"/>
            <w:b/>
            <w:bCs/>
          </w:rPr>
          <w:t>omillianc@thirdstreetfamily.org</w:t>
        </w:r>
      </w:hyperlink>
      <w:r w:rsidRPr="000B4D4E">
        <w:rPr>
          <w:b/>
          <w:bCs/>
        </w:rPr>
        <w:t>.</w:t>
      </w:r>
    </w:p>
    <w:p w14:paraId="35D7D02B" w14:textId="30045B0F" w:rsidR="00120E11" w:rsidRDefault="00120E11" w:rsidP="000B4D4E">
      <w:pPr>
        <w:rPr>
          <w:b/>
          <w:bCs/>
        </w:rPr>
      </w:pPr>
    </w:p>
    <w:p w14:paraId="1978A9B2" w14:textId="69A19AA1" w:rsidR="00120E11" w:rsidRDefault="00120E11" w:rsidP="000B4D4E">
      <w:pPr>
        <w:rPr>
          <w:b/>
          <w:bCs/>
        </w:rPr>
      </w:pPr>
      <w:r>
        <w:rPr>
          <w:b/>
          <w:bCs/>
        </w:rPr>
        <w:t>Respectfully Submitted,</w:t>
      </w:r>
    </w:p>
    <w:p w14:paraId="1C09AF31" w14:textId="2FCFC957" w:rsidR="00120E11" w:rsidRDefault="00120E11" w:rsidP="000B4D4E">
      <w:pPr>
        <w:rPr>
          <w:b/>
          <w:bCs/>
        </w:rPr>
      </w:pPr>
      <w:r>
        <w:rPr>
          <w:b/>
          <w:bCs/>
        </w:rPr>
        <w:t>Sarah Miley APRN-CNP</w:t>
      </w:r>
    </w:p>
    <w:p w14:paraId="315FD601" w14:textId="6218CFB4" w:rsidR="00120E11" w:rsidRPr="000B4D4E" w:rsidRDefault="00120E11" w:rsidP="000B4D4E">
      <w:pPr>
        <w:rPr>
          <w:b/>
          <w:bCs/>
        </w:rPr>
      </w:pPr>
      <w:r>
        <w:rPr>
          <w:b/>
          <w:bCs/>
        </w:rPr>
        <w:t>Sarah.miley@galionhealth.org</w:t>
      </w:r>
    </w:p>
    <w:p w14:paraId="3C2421C3" w14:textId="77777777" w:rsidR="000B4D4E" w:rsidRDefault="000B4D4E" w:rsidP="000B4D4E"/>
    <w:sectPr w:rsidR="000B4D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A348C"/>
    <w:multiLevelType w:val="hybridMultilevel"/>
    <w:tmpl w:val="592AFB0A"/>
    <w:lvl w:ilvl="0" w:tplc="0409000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" w15:restartNumberingAfterBreak="0">
    <w:nsid w:val="6834614C"/>
    <w:multiLevelType w:val="hybridMultilevel"/>
    <w:tmpl w:val="67988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626627">
    <w:abstractNumId w:val="1"/>
  </w:num>
  <w:num w:numId="2" w16cid:durableId="145726290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509565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E18"/>
    <w:rsid w:val="000B4D4E"/>
    <w:rsid w:val="00120E11"/>
    <w:rsid w:val="001C131F"/>
    <w:rsid w:val="009320CA"/>
    <w:rsid w:val="00AC6026"/>
    <w:rsid w:val="00C6267F"/>
    <w:rsid w:val="00F8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278B7"/>
  <w15:chartTrackingRefBased/>
  <w15:docId w15:val="{2013F474-810D-4178-AA18-E1B3E84B9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3E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3E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3E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3E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3E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3E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3E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3E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3E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3E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3E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3E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3E1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3E1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3E1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3E1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3E1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3E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3E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3E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3E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3E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3E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3E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3E1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3E1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3E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3E1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3E1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B4D4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4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69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millianc@thirdstreetfamily.org" TargetMode="External"/><Relationship Id="rId5" Type="http://schemas.openxmlformats.org/officeDocument/2006/relationships/hyperlink" Target="mailto:sarah.miley@galionhealth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Miley</dc:creator>
  <cp:keywords/>
  <dc:description/>
  <cp:lastModifiedBy>Sarah Miley</cp:lastModifiedBy>
  <cp:revision>1</cp:revision>
  <dcterms:created xsi:type="dcterms:W3CDTF">2025-01-15T15:23:00Z</dcterms:created>
  <dcterms:modified xsi:type="dcterms:W3CDTF">2025-01-15T16:23:00Z</dcterms:modified>
</cp:coreProperties>
</file>