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C462" w14:textId="77777777" w:rsidR="00DB0309" w:rsidRPr="00DB0309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B0309">
        <w:rPr>
          <w:rFonts w:ascii="Arial" w:eastAsia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E21FAE" wp14:editId="2AE60C3C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01B413" w14:textId="77777777" w:rsidR="00DB0309" w:rsidRPr="00DB0309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  <w:sz w:val="24"/>
          <w:szCs w:val="24"/>
        </w:rPr>
      </w:pPr>
      <w:r w:rsidRPr="00DB0309">
        <w:rPr>
          <w:rFonts w:ascii="Arial" w:eastAsia="Arial" w:hAnsi="Arial" w:cs="Arial"/>
          <w:b/>
          <w:bCs/>
          <w:sz w:val="24"/>
          <w:szCs w:val="24"/>
        </w:rPr>
        <w:t>Galion</w:t>
      </w:r>
      <w:r w:rsidRPr="00DB0309">
        <w:rPr>
          <w:rFonts w:ascii="Arial" w:eastAsia="Arial" w:hAnsi="Arial" w:cs="Arial"/>
          <w:b/>
          <w:bCs/>
          <w:spacing w:val="24"/>
          <w:sz w:val="24"/>
          <w:szCs w:val="24"/>
        </w:rPr>
        <w:t xml:space="preserve"> </w:t>
      </w:r>
      <w:r w:rsidRPr="00DB0309">
        <w:rPr>
          <w:rFonts w:ascii="Arial" w:eastAsia="Arial" w:hAnsi="Arial" w:cs="Arial"/>
          <w:b/>
          <w:bCs/>
          <w:sz w:val="24"/>
          <w:szCs w:val="24"/>
        </w:rPr>
        <w:t>City</w:t>
      </w:r>
      <w:r w:rsidRPr="00DB0309">
        <w:rPr>
          <w:rFonts w:ascii="Arial" w:eastAsia="Arial" w:hAnsi="Arial" w:cs="Arial"/>
          <w:b/>
          <w:bCs/>
          <w:spacing w:val="16"/>
          <w:sz w:val="24"/>
          <w:szCs w:val="24"/>
        </w:rPr>
        <w:t xml:space="preserve"> </w:t>
      </w:r>
      <w:r w:rsidRPr="00DB0309">
        <w:rPr>
          <w:rFonts w:ascii="Arial" w:eastAsia="Arial" w:hAnsi="Arial" w:cs="Arial"/>
          <w:b/>
          <w:bCs/>
          <w:sz w:val="24"/>
          <w:szCs w:val="24"/>
        </w:rPr>
        <w:t>Board</w:t>
      </w:r>
      <w:r w:rsidRPr="00DB0309">
        <w:rPr>
          <w:rFonts w:ascii="Arial" w:eastAsia="Arial" w:hAnsi="Arial" w:cs="Arial"/>
          <w:b/>
          <w:bCs/>
          <w:spacing w:val="28"/>
          <w:sz w:val="24"/>
          <w:szCs w:val="24"/>
        </w:rPr>
        <w:t xml:space="preserve"> </w:t>
      </w:r>
      <w:r w:rsidRPr="00DB0309">
        <w:rPr>
          <w:rFonts w:ascii="Arial" w:eastAsia="Arial" w:hAnsi="Arial" w:cs="Arial"/>
          <w:b/>
          <w:bCs/>
          <w:sz w:val="24"/>
          <w:szCs w:val="24"/>
        </w:rPr>
        <w:t>of</w:t>
      </w:r>
      <w:r w:rsidRPr="00DB0309"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 w:rsidRPr="00DB0309">
        <w:rPr>
          <w:rFonts w:ascii="Arial" w:eastAsia="Arial" w:hAnsi="Arial" w:cs="Arial"/>
          <w:b/>
          <w:bCs/>
          <w:w w:val="104"/>
          <w:sz w:val="24"/>
          <w:szCs w:val="24"/>
        </w:rPr>
        <w:t>Health</w:t>
      </w:r>
    </w:p>
    <w:p w14:paraId="196619E4" w14:textId="75302194" w:rsidR="00DB0309" w:rsidRPr="00DB0309" w:rsidRDefault="00136731" w:rsidP="00DB0309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Environmental</w:t>
      </w:r>
      <w:r w:rsidR="00E12E03">
        <w:rPr>
          <w:rFonts w:ascii="Arial" w:eastAsia="Arial" w:hAnsi="Arial" w:cs="Arial"/>
          <w:b/>
          <w:bCs/>
          <w:sz w:val="24"/>
          <w:szCs w:val="24"/>
        </w:rPr>
        <w:t xml:space="preserve"> Division</w:t>
      </w:r>
      <w:r w:rsidR="00DB0309" w:rsidRPr="00DB0309">
        <w:rPr>
          <w:rFonts w:ascii="Arial" w:eastAsia="Arial" w:hAnsi="Arial" w:cs="Arial"/>
          <w:b/>
          <w:bCs/>
          <w:sz w:val="24"/>
          <w:szCs w:val="24"/>
        </w:rPr>
        <w:t xml:space="preserve"> Monthly Report for </w:t>
      </w:r>
      <w:r w:rsidR="00D162D4">
        <w:rPr>
          <w:rFonts w:ascii="Arial" w:eastAsia="Arial" w:hAnsi="Arial" w:cs="Arial"/>
          <w:b/>
          <w:bCs/>
          <w:sz w:val="24"/>
          <w:szCs w:val="24"/>
        </w:rPr>
        <w:t>January 2025</w:t>
      </w:r>
    </w:p>
    <w:p w14:paraId="7CFC0343" w14:textId="77777777" w:rsidR="00DB0309" w:rsidRPr="00DB0309" w:rsidRDefault="00DB0309" w:rsidP="00DB0309">
      <w:pPr>
        <w:widowControl w:val="0"/>
        <w:spacing w:after="0" w:line="200" w:lineRule="exact"/>
        <w:ind w:left="-630"/>
        <w:rPr>
          <w:rFonts w:ascii="Calibri" w:eastAsia="Calibri" w:hAnsi="Calibri" w:cs="Times New Roman"/>
          <w:sz w:val="20"/>
          <w:szCs w:val="20"/>
        </w:rPr>
      </w:pPr>
    </w:p>
    <w:p w14:paraId="6B160D76" w14:textId="77777777" w:rsidR="00DB0309" w:rsidRPr="00DB0309" w:rsidRDefault="00DB0309" w:rsidP="00DB0309">
      <w:pPr>
        <w:widowControl w:val="0"/>
        <w:spacing w:after="0" w:line="260" w:lineRule="exact"/>
        <w:ind w:left="-630"/>
        <w:rPr>
          <w:rFonts w:ascii="Calibri" w:eastAsia="Calibri" w:hAnsi="Calibri" w:cs="Times New Roman"/>
          <w:sz w:val="20"/>
          <w:szCs w:val="20"/>
        </w:rPr>
      </w:pPr>
    </w:p>
    <w:p w14:paraId="480F45E7" w14:textId="77777777" w:rsidR="00DB0309" w:rsidRPr="00DB0309" w:rsidRDefault="00DB0309" w:rsidP="00DB0309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Arial" w:hAnsi="Arial" w:cs="Arial"/>
          <w:b/>
          <w:sz w:val="20"/>
          <w:szCs w:val="20"/>
        </w:rPr>
      </w:pPr>
    </w:p>
    <w:p w14:paraId="0CF98743" w14:textId="77777777" w:rsidR="00122185" w:rsidRPr="00DB0309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 w:rsidRPr="00DB0309">
        <w:rPr>
          <w:rFonts w:ascii="Arial" w:eastAsia="Calibri" w:hAnsi="Arial" w:cs="Arial"/>
          <w:b/>
          <w:sz w:val="20"/>
          <w:szCs w:val="20"/>
        </w:rPr>
        <w:t>Accreditation</w:t>
      </w:r>
    </w:p>
    <w:p w14:paraId="74F5E161" w14:textId="0311070B" w:rsidR="00122185" w:rsidRDefault="00992EB1" w:rsidP="00136731">
      <w:pPr>
        <w:widowControl w:val="0"/>
        <w:spacing w:after="0" w:line="240" w:lineRule="auto"/>
        <w:ind w:left="-630" w:right="29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No activities during January.</w:t>
      </w:r>
    </w:p>
    <w:p w14:paraId="41576730" w14:textId="77777777" w:rsidR="00992EB1" w:rsidRPr="00992EB1" w:rsidRDefault="00992EB1" w:rsidP="00136731">
      <w:pPr>
        <w:widowControl w:val="0"/>
        <w:spacing w:after="0" w:line="240" w:lineRule="auto"/>
        <w:ind w:left="-630" w:right="29"/>
        <w:jc w:val="both"/>
        <w:rPr>
          <w:rFonts w:ascii="Arial" w:eastAsia="Arial" w:hAnsi="Arial" w:cs="Arial"/>
          <w:bCs/>
          <w:sz w:val="20"/>
          <w:szCs w:val="20"/>
        </w:rPr>
      </w:pPr>
    </w:p>
    <w:p w14:paraId="17D43356" w14:textId="77777777" w:rsidR="00122185" w:rsidRPr="00DB0309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Education/Outreach</w:t>
      </w:r>
    </w:p>
    <w:p w14:paraId="2EACCE7B" w14:textId="691E99CE" w:rsidR="00122185" w:rsidRDefault="00FD7F72" w:rsidP="00122185">
      <w:pPr>
        <w:spacing w:after="0" w:line="240" w:lineRule="auto"/>
        <w:ind w:left="-630"/>
        <w:rPr>
          <w:rFonts w:ascii="Arial" w:eastAsia="Calibri" w:hAnsi="Arial" w:cs="Arial"/>
          <w:bCs/>
          <w:sz w:val="20"/>
          <w:szCs w:val="20"/>
        </w:rPr>
      </w:pPr>
      <w:r w:rsidRPr="00FD7F72">
        <w:rPr>
          <w:rFonts w:ascii="Arial" w:eastAsia="Calibri" w:hAnsi="Arial" w:cs="Arial"/>
          <w:bCs/>
          <w:sz w:val="20"/>
          <w:szCs w:val="20"/>
        </w:rPr>
        <w:t>No activities during January.</w:t>
      </w:r>
    </w:p>
    <w:p w14:paraId="4210EC74" w14:textId="77777777" w:rsidR="00FD7F72" w:rsidRPr="00FD7F72" w:rsidRDefault="00FD7F72" w:rsidP="00122185">
      <w:pPr>
        <w:spacing w:after="0" w:line="240" w:lineRule="auto"/>
        <w:ind w:left="-630"/>
        <w:rPr>
          <w:rFonts w:ascii="Arial" w:eastAsia="Calibri" w:hAnsi="Arial" w:cs="Arial"/>
          <w:bCs/>
          <w:sz w:val="20"/>
          <w:szCs w:val="20"/>
        </w:rPr>
      </w:pPr>
    </w:p>
    <w:p w14:paraId="367A001A" w14:textId="77777777" w:rsidR="00122185" w:rsidRPr="00DB0309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Food Safety</w:t>
      </w:r>
    </w:p>
    <w:p w14:paraId="448D827A" w14:textId="2879A6C2" w:rsidR="00122185" w:rsidRDefault="00A81405" w:rsidP="00A81405">
      <w:pPr>
        <w:pStyle w:val="ListParagraph"/>
        <w:numPr>
          <w:ilvl w:val="0"/>
          <w:numId w:val="1"/>
        </w:numPr>
        <w:spacing w:after="0" w:line="248" w:lineRule="exact"/>
        <w:ind w:right="6210"/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Plan Reviews</w:t>
      </w:r>
    </w:p>
    <w:p w14:paraId="1F177905" w14:textId="2C57B36E" w:rsidR="00A81405" w:rsidRDefault="00A81405" w:rsidP="00A81405">
      <w:pPr>
        <w:pStyle w:val="ListParagraph"/>
        <w:numPr>
          <w:ilvl w:val="0"/>
          <w:numId w:val="2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I am working with Traci Cahill to finalize plans for Fox Winery located at 227 Harding Way East.</w:t>
      </w:r>
    </w:p>
    <w:p w14:paraId="0B7528BF" w14:textId="1A402BFD" w:rsidR="00483E97" w:rsidRDefault="00A81405" w:rsidP="00483E97">
      <w:pPr>
        <w:pStyle w:val="ListParagraph"/>
        <w:numPr>
          <w:ilvl w:val="0"/>
          <w:numId w:val="2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Avita (Galion Hospital) kitchen is planning a remodel and correspondence has been made with Wade Cramer.</w:t>
      </w:r>
    </w:p>
    <w:p w14:paraId="11634E56" w14:textId="01CC2129" w:rsidR="00483E97" w:rsidRPr="00483E97" w:rsidRDefault="00483E97" w:rsidP="00483E97">
      <w:pPr>
        <w:pStyle w:val="ListParagraph"/>
        <w:numPr>
          <w:ilvl w:val="0"/>
          <w:numId w:val="1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Complaints</w:t>
      </w:r>
    </w:p>
    <w:p w14:paraId="7A55C74B" w14:textId="35848B56" w:rsidR="00483E97" w:rsidRDefault="00483E97" w:rsidP="00483E97">
      <w:pPr>
        <w:pStyle w:val="ListParagraph"/>
        <w:numPr>
          <w:ilvl w:val="0"/>
          <w:numId w:val="3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I investigated a complaint concerning the kitchen at Magnolia Terrance and found it to be frivolous.</w:t>
      </w:r>
    </w:p>
    <w:p w14:paraId="59DA26CB" w14:textId="0CAD54AC" w:rsidR="00483E97" w:rsidRDefault="00483E97" w:rsidP="00483E97">
      <w:pPr>
        <w:pStyle w:val="ListParagraph"/>
        <w:numPr>
          <w:ilvl w:val="0"/>
          <w:numId w:val="3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A complaint was received concerning Tubby’s Pizza and found to be frivolous.</w:t>
      </w:r>
    </w:p>
    <w:p w14:paraId="434E2E49" w14:textId="7C0F24E6" w:rsidR="00483E97" w:rsidRPr="00483E97" w:rsidRDefault="00483E97" w:rsidP="00483E97">
      <w:pPr>
        <w:pStyle w:val="ListParagraph"/>
        <w:numPr>
          <w:ilvl w:val="0"/>
          <w:numId w:val="1"/>
        </w:numPr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Inspections</w:t>
      </w:r>
    </w:p>
    <w:p w14:paraId="78F97E40" w14:textId="223FF21B" w:rsidR="00483E97" w:rsidRDefault="00483E97" w:rsidP="00483E97">
      <w:pPr>
        <w:pStyle w:val="ListParagraph"/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One FSO III, one RFE Micro market, and one Vending were inspected.</w:t>
      </w:r>
    </w:p>
    <w:p w14:paraId="164351BA" w14:textId="5D93685D" w:rsidR="00483E97" w:rsidRDefault="00483E97" w:rsidP="00483E97">
      <w:pPr>
        <w:pStyle w:val="ListParagraph"/>
        <w:numPr>
          <w:ilvl w:val="0"/>
          <w:numId w:val="1"/>
        </w:numPr>
        <w:spacing w:after="0" w:line="248" w:lineRule="exact"/>
        <w:ind w:right="90"/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</w:pPr>
      <w:r w:rsidRPr="00483E97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Licensing</w:t>
      </w:r>
    </w:p>
    <w:p w14:paraId="77198E3A" w14:textId="07869ED4" w:rsidR="00FD7F72" w:rsidRDefault="00483E97" w:rsidP="00FD7F72">
      <w:pPr>
        <w:pStyle w:val="ListParagraph"/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>License renewal notices were sent out January 31</w:t>
      </w:r>
      <w:r w:rsidRPr="00483E97"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  <w:vertAlign w:val="superscript"/>
        </w:rPr>
        <w:t>st</w:t>
      </w: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 xml:space="preserve"> and are being returned already.</w:t>
      </w:r>
    </w:p>
    <w:p w14:paraId="435DC334" w14:textId="54E0EFF9" w:rsidR="00FD7F72" w:rsidRPr="00FD7F72" w:rsidRDefault="00FD7F72" w:rsidP="00FD7F72">
      <w:pPr>
        <w:pStyle w:val="ListParagraph"/>
        <w:numPr>
          <w:ilvl w:val="0"/>
          <w:numId w:val="1"/>
        </w:numPr>
        <w:spacing w:after="0" w:line="248" w:lineRule="exact"/>
        <w:ind w:right="90"/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</w:pPr>
      <w:r w:rsidRPr="00FD7F72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Enforcement</w:t>
      </w:r>
    </w:p>
    <w:p w14:paraId="25CDC69C" w14:textId="49D9D79C" w:rsidR="00A81405" w:rsidRDefault="00FD7F72" w:rsidP="00FD7F72">
      <w:pPr>
        <w:pStyle w:val="ListParagraph"/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  <w:r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  <w:t xml:space="preserve">The Health Commissioner and I had a meeting with the owner at China House concerning repetitive violations. </w:t>
      </w:r>
    </w:p>
    <w:p w14:paraId="200ECB8E" w14:textId="77777777" w:rsidR="00FD7F72" w:rsidRPr="00A81405" w:rsidRDefault="00FD7F72" w:rsidP="00FD7F72">
      <w:pPr>
        <w:pStyle w:val="ListParagraph"/>
        <w:spacing w:after="0" w:line="248" w:lineRule="exact"/>
        <w:ind w:right="90"/>
        <w:rPr>
          <w:rFonts w:ascii="Arial" w:eastAsia="Arial" w:hAnsi="Arial" w:cs="Arial"/>
          <w:bCs/>
          <w:spacing w:val="-1"/>
          <w:position w:val="-1"/>
          <w:sz w:val="20"/>
          <w:szCs w:val="20"/>
          <w:u w:color="000000"/>
        </w:rPr>
      </w:pPr>
    </w:p>
    <w:p w14:paraId="03D351E6" w14:textId="77777777" w:rsidR="00122185" w:rsidRPr="00DB0309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General Environmental Health</w:t>
      </w:r>
    </w:p>
    <w:p w14:paraId="5CF99FBF" w14:textId="25F07223" w:rsidR="00122185" w:rsidRPr="00122185" w:rsidRDefault="00483E97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On </w:t>
      </w:r>
      <w:r w:rsidR="00FD7F72">
        <w:rPr>
          <w:rFonts w:ascii="Arial" w:eastAsia="Calibri" w:hAnsi="Arial" w:cs="Arial"/>
          <w:sz w:val="20"/>
          <w:szCs w:val="20"/>
        </w:rPr>
        <w:t>Thursday</w:t>
      </w:r>
      <w:r>
        <w:rPr>
          <w:rFonts w:ascii="Arial" w:eastAsia="Calibri" w:hAnsi="Arial" w:cs="Arial"/>
          <w:sz w:val="20"/>
          <w:szCs w:val="20"/>
        </w:rPr>
        <w:t>, January</w:t>
      </w:r>
      <w:r w:rsidR="00FD7F72">
        <w:rPr>
          <w:rFonts w:ascii="Arial" w:eastAsia="Calibri" w:hAnsi="Arial" w:cs="Arial"/>
          <w:sz w:val="20"/>
          <w:szCs w:val="20"/>
        </w:rPr>
        <w:t xml:space="preserve"> 9</w:t>
      </w:r>
      <w:r w:rsidR="00FD7F72" w:rsidRPr="00FD7F72">
        <w:rPr>
          <w:rFonts w:ascii="Arial" w:eastAsia="Calibri" w:hAnsi="Arial" w:cs="Arial"/>
          <w:sz w:val="20"/>
          <w:szCs w:val="20"/>
          <w:vertAlign w:val="superscript"/>
        </w:rPr>
        <w:t>th</w:t>
      </w:r>
      <w:r w:rsidR="00FD7F72">
        <w:rPr>
          <w:rFonts w:ascii="Arial" w:eastAsia="Calibri" w:hAnsi="Arial" w:cs="Arial"/>
          <w:sz w:val="20"/>
          <w:szCs w:val="20"/>
        </w:rPr>
        <w:t xml:space="preserve"> a city water main broke on Harding Way East. I went to each licensed food facility located in the affected area to inform them if they did not have a potable water source to close until the city water was restored. The city water department was also in contact with me.</w:t>
      </w:r>
    </w:p>
    <w:p w14:paraId="6F724F41" w14:textId="77777777" w:rsidR="00122185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</w:p>
    <w:p w14:paraId="0F576DE6" w14:textId="77777777" w:rsidR="00122185" w:rsidRPr="00DB0309" w:rsidRDefault="00122185" w:rsidP="00122185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Manufactured Home Parks</w:t>
      </w:r>
    </w:p>
    <w:p w14:paraId="281FB8A5" w14:textId="4345BF7D" w:rsidR="00122185" w:rsidRPr="00DB0309" w:rsidRDefault="00A81405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No activities during January.</w:t>
      </w:r>
    </w:p>
    <w:p w14:paraId="63FB4C3C" w14:textId="77777777" w:rsidR="00122185" w:rsidRDefault="00122185" w:rsidP="00122185">
      <w:pPr>
        <w:spacing w:after="0" w:line="248" w:lineRule="exact"/>
        <w:ind w:left="-630" w:right="6210"/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</w:pPr>
    </w:p>
    <w:p w14:paraId="3AA87FC6" w14:textId="77777777" w:rsidR="00122185" w:rsidRPr="0039007B" w:rsidRDefault="00122185" w:rsidP="00122185">
      <w:pPr>
        <w:spacing w:after="0" w:line="248" w:lineRule="exact"/>
        <w:ind w:left="-630" w:right="6210"/>
        <w:rPr>
          <w:rFonts w:ascii="Arial" w:eastAsia="Arial" w:hAnsi="Arial" w:cs="Arial"/>
          <w:b/>
          <w:sz w:val="20"/>
          <w:szCs w:val="20"/>
        </w:rPr>
      </w:pP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P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u</w:t>
      </w: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bli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c</w:t>
      </w:r>
      <w:r w:rsidRPr="0039007B">
        <w:rPr>
          <w:rFonts w:ascii="Arial" w:eastAsia="Arial" w:hAnsi="Arial" w:cs="Arial"/>
          <w:b/>
          <w:spacing w:val="1"/>
          <w:position w:val="-1"/>
          <w:sz w:val="20"/>
          <w:szCs w:val="20"/>
          <w:u w:color="000000"/>
        </w:rPr>
        <w:t xml:space="preserve"> </w:t>
      </w: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H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e</w:t>
      </w: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al</w:t>
      </w:r>
      <w:r w:rsidRPr="0039007B">
        <w:rPr>
          <w:rFonts w:ascii="Arial" w:eastAsia="Arial" w:hAnsi="Arial" w:cs="Arial"/>
          <w:b/>
          <w:spacing w:val="1"/>
          <w:position w:val="-1"/>
          <w:sz w:val="20"/>
          <w:szCs w:val="20"/>
          <w:u w:color="000000"/>
        </w:rPr>
        <w:t>t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h N</w:t>
      </w: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ui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sa</w:t>
      </w:r>
      <w:r w:rsidRPr="0039007B">
        <w:rPr>
          <w:rFonts w:ascii="Arial" w:eastAsia="Arial" w:hAnsi="Arial" w:cs="Arial"/>
          <w:b/>
          <w:spacing w:val="-1"/>
          <w:position w:val="-1"/>
          <w:sz w:val="20"/>
          <w:szCs w:val="20"/>
          <w:u w:color="000000"/>
        </w:rPr>
        <w:t>n</w:t>
      </w:r>
      <w:r w:rsidRPr="0039007B">
        <w:rPr>
          <w:rFonts w:ascii="Arial" w:eastAsia="Arial" w:hAnsi="Arial" w:cs="Arial"/>
          <w:b/>
          <w:position w:val="-1"/>
          <w:sz w:val="20"/>
          <w:szCs w:val="20"/>
          <w:u w:color="000000"/>
        </w:rPr>
        <w:t>ces</w:t>
      </w:r>
    </w:p>
    <w:p w14:paraId="790FB504" w14:textId="298D8F75" w:rsidR="00A81405" w:rsidRDefault="00992EB1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One new complaint was received about a property at 208 West Ave. Further investigation found </w:t>
      </w:r>
      <w:r w:rsidR="00A81405">
        <w:rPr>
          <w:rFonts w:ascii="Arial" w:eastAsia="Calibri" w:hAnsi="Arial" w:cs="Arial"/>
          <w:sz w:val="20"/>
          <w:szCs w:val="20"/>
        </w:rPr>
        <w:t>that it</w:t>
      </w:r>
      <w:r>
        <w:rPr>
          <w:rFonts w:ascii="Arial" w:eastAsia="Calibri" w:hAnsi="Arial" w:cs="Arial"/>
          <w:sz w:val="20"/>
          <w:szCs w:val="20"/>
        </w:rPr>
        <w:t xml:space="preserve"> is not a valid address in the city limits. I performed a site visit in that neig</w:t>
      </w:r>
      <w:r w:rsidR="00A81405">
        <w:rPr>
          <w:rFonts w:ascii="Arial" w:eastAsia="Calibri" w:hAnsi="Arial" w:cs="Arial"/>
          <w:sz w:val="20"/>
          <w:szCs w:val="20"/>
        </w:rPr>
        <w:t xml:space="preserve">hborhood and found nothing. The Health Commissioner, Zoning Inspector and I are following up with a property at 351 Oak St. </w:t>
      </w:r>
    </w:p>
    <w:p w14:paraId="6D3AB0EF" w14:textId="7ED2D3AE" w:rsidR="00122185" w:rsidRPr="00DB0309" w:rsidRDefault="00A81405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</w:t>
      </w:r>
      <w:r w:rsidR="006D3BE8">
        <w:rPr>
          <w:rFonts w:ascii="Arial" w:eastAsia="Calibri" w:hAnsi="Arial" w:cs="Arial"/>
          <w:sz w:val="20"/>
          <w:szCs w:val="20"/>
        </w:rPr>
        <w:t xml:space="preserve"> am still </w:t>
      </w:r>
      <w:r w:rsidR="00280C29">
        <w:rPr>
          <w:rFonts w:ascii="Arial" w:eastAsia="Calibri" w:hAnsi="Arial" w:cs="Arial"/>
          <w:sz w:val="20"/>
          <w:szCs w:val="20"/>
        </w:rPr>
        <w:t>acquainting myself with the way public health nuisance investigations are done at GCHD, especially the enforcement procedures</w:t>
      </w:r>
      <w:r>
        <w:rPr>
          <w:rFonts w:ascii="Arial" w:eastAsia="Calibri" w:hAnsi="Arial" w:cs="Arial"/>
          <w:sz w:val="20"/>
          <w:szCs w:val="20"/>
        </w:rPr>
        <w:t>.</w:t>
      </w:r>
    </w:p>
    <w:p w14:paraId="7FA2B123" w14:textId="77777777" w:rsidR="00122185" w:rsidRDefault="00122185" w:rsidP="00136731">
      <w:pPr>
        <w:widowControl w:val="0"/>
        <w:spacing w:after="0" w:line="240" w:lineRule="auto"/>
        <w:ind w:left="-630" w:right="29"/>
        <w:jc w:val="both"/>
        <w:rPr>
          <w:rFonts w:ascii="Arial" w:eastAsia="Arial" w:hAnsi="Arial" w:cs="Arial"/>
          <w:b/>
          <w:sz w:val="20"/>
          <w:szCs w:val="20"/>
        </w:rPr>
      </w:pPr>
    </w:p>
    <w:p w14:paraId="1F7296B6" w14:textId="77777777" w:rsidR="00136731" w:rsidRPr="00136731" w:rsidRDefault="00136731" w:rsidP="00136731">
      <w:pPr>
        <w:widowControl w:val="0"/>
        <w:spacing w:after="0" w:line="240" w:lineRule="auto"/>
        <w:ind w:left="-630" w:right="29"/>
        <w:jc w:val="both"/>
        <w:rPr>
          <w:rFonts w:ascii="Arial" w:eastAsia="Arial" w:hAnsi="Arial" w:cs="Arial"/>
          <w:b/>
          <w:sz w:val="20"/>
          <w:szCs w:val="20"/>
        </w:rPr>
      </w:pPr>
      <w:r w:rsidRPr="00136731">
        <w:rPr>
          <w:rFonts w:ascii="Arial" w:eastAsia="Arial" w:hAnsi="Arial" w:cs="Arial"/>
          <w:b/>
          <w:sz w:val="20"/>
          <w:szCs w:val="20"/>
        </w:rPr>
        <w:t>Public Swimming Pools, Spas, and Special Use Pools</w:t>
      </w:r>
    </w:p>
    <w:p w14:paraId="1B045784" w14:textId="6FDFCE56" w:rsidR="00122185" w:rsidRPr="00DB0309" w:rsidRDefault="00992EB1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No activities during January.</w:t>
      </w:r>
    </w:p>
    <w:p w14:paraId="109E1648" w14:textId="77777777" w:rsidR="00122185" w:rsidRDefault="00122185" w:rsidP="00280C29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BC98BE5" w14:textId="77777777" w:rsidR="00DB0309" w:rsidRPr="00DB0309" w:rsidRDefault="00136731" w:rsidP="00DB0309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Rabies</w:t>
      </w:r>
      <w:r w:rsidR="00122185">
        <w:rPr>
          <w:rFonts w:ascii="Arial" w:eastAsia="Calibri" w:hAnsi="Arial" w:cs="Arial"/>
          <w:b/>
          <w:sz w:val="20"/>
          <w:szCs w:val="20"/>
        </w:rPr>
        <w:t xml:space="preserve"> Prevention</w:t>
      </w:r>
    </w:p>
    <w:p w14:paraId="48DAFB58" w14:textId="72838257" w:rsidR="00DB0309" w:rsidRDefault="00FE14DD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Two animal bite reports were received </w:t>
      </w:r>
      <w:r w:rsidR="00992EB1">
        <w:rPr>
          <w:rFonts w:ascii="Arial" w:eastAsia="Calibri" w:hAnsi="Arial" w:cs="Arial"/>
          <w:sz w:val="20"/>
          <w:szCs w:val="20"/>
        </w:rPr>
        <w:t>in January. Correspondence was made to the victims. The owners of the dogs could not be located.</w:t>
      </w:r>
      <w:r w:rsidR="00A81405">
        <w:rPr>
          <w:rFonts w:ascii="Arial" w:eastAsia="Calibri" w:hAnsi="Arial" w:cs="Arial"/>
          <w:sz w:val="20"/>
          <w:szCs w:val="20"/>
        </w:rPr>
        <w:t xml:space="preserve"> The 2024 animal bite annual report will be presented at the March meeting.</w:t>
      </w:r>
    </w:p>
    <w:p w14:paraId="12CF5B90" w14:textId="77777777" w:rsidR="00FD7F72" w:rsidRDefault="00FD7F72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6F37F11F" w14:textId="77777777" w:rsidR="00ED37C1" w:rsidRDefault="00ED37C1" w:rsidP="00DB0309">
      <w:pPr>
        <w:spacing w:after="0" w:line="240" w:lineRule="auto"/>
        <w:ind w:left="-630"/>
        <w:rPr>
          <w:rFonts w:ascii="Arial" w:eastAsia="Calibri" w:hAnsi="Arial" w:cs="Arial"/>
          <w:b/>
          <w:bCs/>
          <w:sz w:val="20"/>
          <w:szCs w:val="20"/>
        </w:rPr>
      </w:pPr>
    </w:p>
    <w:p w14:paraId="7A9776BD" w14:textId="77777777" w:rsidR="00ED37C1" w:rsidRDefault="00ED37C1" w:rsidP="00DB0309">
      <w:pPr>
        <w:spacing w:after="0" w:line="240" w:lineRule="auto"/>
        <w:ind w:left="-630"/>
        <w:rPr>
          <w:rFonts w:ascii="Arial" w:eastAsia="Calibri" w:hAnsi="Arial" w:cs="Arial"/>
          <w:b/>
          <w:bCs/>
          <w:sz w:val="20"/>
          <w:szCs w:val="20"/>
        </w:rPr>
      </w:pPr>
    </w:p>
    <w:p w14:paraId="35BD1EC2" w14:textId="77777777" w:rsidR="00ED37C1" w:rsidRDefault="00ED37C1" w:rsidP="00DB0309">
      <w:pPr>
        <w:spacing w:after="0" w:line="240" w:lineRule="auto"/>
        <w:ind w:left="-630"/>
        <w:rPr>
          <w:rFonts w:ascii="Arial" w:eastAsia="Calibri" w:hAnsi="Arial" w:cs="Arial"/>
          <w:b/>
          <w:bCs/>
          <w:sz w:val="20"/>
          <w:szCs w:val="20"/>
        </w:rPr>
      </w:pPr>
    </w:p>
    <w:p w14:paraId="4FDB15E3" w14:textId="1FB31F1B" w:rsidR="00FD7F72" w:rsidRDefault="00FD7F72" w:rsidP="00DB0309">
      <w:pPr>
        <w:spacing w:after="0" w:line="240" w:lineRule="auto"/>
        <w:ind w:left="-630"/>
        <w:rPr>
          <w:rFonts w:ascii="Arial" w:eastAsia="Calibri" w:hAnsi="Arial" w:cs="Arial"/>
          <w:b/>
          <w:bCs/>
          <w:sz w:val="20"/>
          <w:szCs w:val="20"/>
        </w:rPr>
      </w:pPr>
      <w:r w:rsidRPr="00FD7F72">
        <w:rPr>
          <w:rFonts w:ascii="Arial" w:eastAsia="Calibri" w:hAnsi="Arial" w:cs="Arial"/>
          <w:b/>
          <w:bCs/>
          <w:sz w:val="20"/>
          <w:szCs w:val="20"/>
        </w:rPr>
        <w:lastRenderedPageBreak/>
        <w:t>Mosquito Grant</w:t>
      </w:r>
    </w:p>
    <w:p w14:paraId="17F81B55" w14:textId="2F7F3D0D" w:rsidR="00FD7F72" w:rsidRPr="00FD7F72" w:rsidRDefault="00FD7F72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 compiled the need documents and quotes for the 2025 Mosquito Control Grant and submitted them on January 31, 2025. </w:t>
      </w:r>
      <w:r w:rsidR="00ED37C1">
        <w:rPr>
          <w:rFonts w:ascii="Arial" w:eastAsia="Calibri" w:hAnsi="Arial" w:cs="Arial"/>
          <w:sz w:val="20"/>
          <w:szCs w:val="20"/>
        </w:rPr>
        <w:t>GCHD is requesting $13,687 in funds to purchase larvicide dunks, community education media, advertising, tire recycling, single-use insect repellant wipes, surveillance equipment (batteries), funds to assist the city street department with adulticide spray, and a surveillance contractor.</w:t>
      </w:r>
    </w:p>
    <w:p w14:paraId="555B98A4" w14:textId="77777777" w:rsidR="00992EB1" w:rsidRPr="00DB0309" w:rsidRDefault="00992EB1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13E931C4" w14:textId="77777777" w:rsidR="00DB0309" w:rsidRPr="00DB0309" w:rsidRDefault="00136731" w:rsidP="00DB0309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Smokefree Workplace</w:t>
      </w:r>
    </w:p>
    <w:p w14:paraId="7426FB06" w14:textId="562E2FA7" w:rsidR="00DB0309" w:rsidRDefault="00280C29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There </w:t>
      </w:r>
      <w:r w:rsidR="00FE14DD">
        <w:rPr>
          <w:rFonts w:ascii="Arial" w:eastAsia="Calibri" w:hAnsi="Arial" w:cs="Arial"/>
          <w:sz w:val="20"/>
          <w:szCs w:val="20"/>
        </w:rPr>
        <w:t>are two open investigations under review:</w:t>
      </w:r>
    </w:p>
    <w:p w14:paraId="6378BC2F" w14:textId="2A78A04D" w:rsidR="00FE14DD" w:rsidRDefault="00FE14DD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Wayside Station from 07/09/2024</w:t>
      </w:r>
    </w:p>
    <w:p w14:paraId="35FB8F9B" w14:textId="75BA6D72" w:rsidR="00FE14DD" w:rsidRPr="00DB0309" w:rsidRDefault="00FE14DD" w:rsidP="00DB0309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VFW Post 4329 from 12/26/2024</w:t>
      </w:r>
    </w:p>
    <w:p w14:paraId="167918AF" w14:textId="77777777" w:rsidR="00DB0309" w:rsidRPr="00DB0309" w:rsidRDefault="00DB0309" w:rsidP="0012218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1EAC3E1" w14:textId="4CD13E51" w:rsidR="00DB0309" w:rsidRDefault="00136731" w:rsidP="00FE14DD">
      <w:pPr>
        <w:spacing w:after="0" w:line="240" w:lineRule="auto"/>
        <w:ind w:left="-63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Tattoo and Body Piercing</w:t>
      </w:r>
    </w:p>
    <w:p w14:paraId="36E80C71" w14:textId="3715BD54" w:rsidR="00FE14DD" w:rsidRPr="00FE14DD" w:rsidRDefault="00FE14DD" w:rsidP="00FE14DD">
      <w:pPr>
        <w:spacing w:after="0" w:line="240" w:lineRule="auto"/>
        <w:ind w:left="-630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Currently I am working with Jamie Cramer who is going to submit a body art plan review to perform microblading in the Loft 419 Salon located at 230 E. Walnut St.</w:t>
      </w:r>
    </w:p>
    <w:p w14:paraId="16696954" w14:textId="77777777" w:rsidR="00CD7594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64FA8624" w14:textId="77777777" w:rsidR="00CD7594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Respectfully,</w:t>
      </w:r>
    </w:p>
    <w:p w14:paraId="79F90FFB" w14:textId="77777777" w:rsidR="00CD7594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62E70884" w14:textId="77777777" w:rsidR="00CD7594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543EA55D" w14:textId="77777777" w:rsidR="00CD7594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</w:p>
    <w:p w14:paraId="025AD2D5" w14:textId="4D9FB1E5" w:rsidR="00CD7594" w:rsidRDefault="00ED37C1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Matt Schwab, REHS</w:t>
      </w:r>
    </w:p>
    <w:p w14:paraId="7156D406" w14:textId="77777777" w:rsidR="00CD7594" w:rsidRPr="00122185" w:rsidRDefault="00CD7594" w:rsidP="00122185">
      <w:pPr>
        <w:spacing w:after="0" w:line="240" w:lineRule="auto"/>
        <w:ind w:left="-63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Director of Environmental Health</w:t>
      </w:r>
    </w:p>
    <w:p w14:paraId="2B10CF30" w14:textId="77777777" w:rsidR="00E12E03" w:rsidRDefault="00E12E03" w:rsidP="00122185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EE9294C" w14:textId="77777777" w:rsidR="0042351C" w:rsidRDefault="0042351C"/>
    <w:sectPr w:rsidR="0042351C" w:rsidSect="00252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6830E" w14:textId="77777777" w:rsidR="00916F92" w:rsidRDefault="00916F92" w:rsidP="00CD7594">
      <w:pPr>
        <w:spacing w:after="0" w:line="240" w:lineRule="auto"/>
      </w:pPr>
      <w:r>
        <w:separator/>
      </w:r>
    </w:p>
  </w:endnote>
  <w:endnote w:type="continuationSeparator" w:id="0">
    <w:p w14:paraId="5AE90751" w14:textId="77777777" w:rsidR="00916F92" w:rsidRDefault="00916F92" w:rsidP="00CD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9D706" w14:textId="77777777" w:rsidR="00CD7594" w:rsidRDefault="00CD75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78DC" w14:textId="77777777" w:rsidR="00CD7594" w:rsidRPr="00CD7594" w:rsidRDefault="00CD7594">
    <w:pPr>
      <w:pStyle w:val="Footer"/>
      <w:rPr>
        <w:sz w:val="16"/>
        <w:szCs w:val="16"/>
      </w:rPr>
    </w:pPr>
    <w:r>
      <w:rPr>
        <w:sz w:val="16"/>
        <w:szCs w:val="16"/>
      </w:rPr>
      <w:t>09-08-2017 AB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D3065" w14:textId="77777777" w:rsidR="00CD7594" w:rsidRDefault="00CD75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2F43D" w14:textId="77777777" w:rsidR="00916F92" w:rsidRDefault="00916F92" w:rsidP="00CD7594">
      <w:pPr>
        <w:spacing w:after="0" w:line="240" w:lineRule="auto"/>
      </w:pPr>
      <w:r>
        <w:separator/>
      </w:r>
    </w:p>
  </w:footnote>
  <w:footnote w:type="continuationSeparator" w:id="0">
    <w:p w14:paraId="5BBBE59C" w14:textId="77777777" w:rsidR="00916F92" w:rsidRDefault="00916F92" w:rsidP="00CD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263C" w14:textId="77777777" w:rsidR="00CD7594" w:rsidRDefault="00CD75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169E2" w14:textId="77777777" w:rsidR="00CD7594" w:rsidRDefault="00CD7594" w:rsidP="00EC6BF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FFEE2" w14:textId="77777777" w:rsidR="00CD7594" w:rsidRDefault="00CD7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36B"/>
    <w:multiLevelType w:val="hybridMultilevel"/>
    <w:tmpl w:val="5D7E030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05F3705"/>
    <w:multiLevelType w:val="hybridMultilevel"/>
    <w:tmpl w:val="159EAB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B10753E"/>
    <w:multiLevelType w:val="hybridMultilevel"/>
    <w:tmpl w:val="67DAAC0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1708094765">
    <w:abstractNumId w:val="2"/>
  </w:num>
  <w:num w:numId="2" w16cid:durableId="1531604642">
    <w:abstractNumId w:val="1"/>
  </w:num>
  <w:num w:numId="3" w16cid:durableId="736123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09"/>
    <w:rsid w:val="00122185"/>
    <w:rsid w:val="00136731"/>
    <w:rsid w:val="001F5089"/>
    <w:rsid w:val="002521A3"/>
    <w:rsid w:val="00280C29"/>
    <w:rsid w:val="003756D9"/>
    <w:rsid w:val="0042351C"/>
    <w:rsid w:val="00483E97"/>
    <w:rsid w:val="00543940"/>
    <w:rsid w:val="00626394"/>
    <w:rsid w:val="006D3BE8"/>
    <w:rsid w:val="008C397F"/>
    <w:rsid w:val="00916F92"/>
    <w:rsid w:val="009231A9"/>
    <w:rsid w:val="00992EB1"/>
    <w:rsid w:val="00A81405"/>
    <w:rsid w:val="00B165E5"/>
    <w:rsid w:val="00B46BBC"/>
    <w:rsid w:val="00CD7594"/>
    <w:rsid w:val="00D162D4"/>
    <w:rsid w:val="00DB0309"/>
    <w:rsid w:val="00E12E03"/>
    <w:rsid w:val="00E74349"/>
    <w:rsid w:val="00EC6BF7"/>
    <w:rsid w:val="00ED37C1"/>
    <w:rsid w:val="00F86335"/>
    <w:rsid w:val="00FD7F72"/>
    <w:rsid w:val="00FE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7884D"/>
  <w15:docId w15:val="{3A784D83-F346-4432-81C7-38EA8C4A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594"/>
  </w:style>
  <w:style w:type="paragraph" w:styleId="Footer">
    <w:name w:val="footer"/>
    <w:basedOn w:val="Normal"/>
    <w:link w:val="FooterChar"/>
    <w:uiPriority w:val="99"/>
    <w:unhideWhenUsed/>
    <w:rsid w:val="00CD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594"/>
  </w:style>
  <w:style w:type="paragraph" w:styleId="ListParagraph">
    <w:name w:val="List Paragraph"/>
    <w:basedOn w:val="Normal"/>
    <w:uiPriority w:val="34"/>
    <w:qFormat/>
    <w:rsid w:val="00A81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Matt Schwab</cp:lastModifiedBy>
  <cp:revision>3</cp:revision>
  <dcterms:created xsi:type="dcterms:W3CDTF">2025-02-06T20:31:00Z</dcterms:created>
  <dcterms:modified xsi:type="dcterms:W3CDTF">2025-02-06T20:31:00Z</dcterms:modified>
</cp:coreProperties>
</file>