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C3B08" w14:textId="780FB57E" w:rsidR="003F6854" w:rsidRDefault="003F6854" w:rsidP="003F6854">
      <w:r>
        <w:t>ODH/DCY</w:t>
      </w:r>
    </w:p>
    <w:p w14:paraId="75E8E976" w14:textId="016651C3" w:rsidR="00A61EF3" w:rsidRPr="00A61EF3" w:rsidRDefault="003F6854" w:rsidP="00E55B5A">
      <w:pPr>
        <w:pStyle w:val="ListParagraph"/>
        <w:numPr>
          <w:ilvl w:val="0"/>
          <w:numId w:val="1"/>
        </w:numPr>
        <w:shd w:val="clear" w:color="auto" w:fill="FFFFFF"/>
        <w:spacing w:after="0"/>
        <w:rPr>
          <w:rFonts w:cs="Segoe UI"/>
          <w:color w:val="242424"/>
        </w:rPr>
      </w:pPr>
      <w:r w:rsidRPr="00821403">
        <w:t xml:space="preserve">Decreases the Tobacco Use Prevention, Cessation, and Enforcement </w:t>
      </w:r>
      <w:r w:rsidR="00EC5B99">
        <w:t>F</w:t>
      </w:r>
      <w:r w:rsidRPr="00821403">
        <w:t>und by $4 million each FY</w:t>
      </w:r>
      <w:r w:rsidR="00C06553">
        <w:t xml:space="preserve"> </w:t>
      </w:r>
      <w:r w:rsidR="00BF5D47">
        <w:t xml:space="preserve">(line 5BX0 </w:t>
      </w:r>
      <w:r w:rsidR="002630D4">
        <w:t>440656—appropriations spreadsheet)</w:t>
      </w:r>
    </w:p>
    <w:p w14:paraId="349D3711" w14:textId="5692FBB9" w:rsidR="00821403" w:rsidRPr="00821403" w:rsidRDefault="00A61EF3" w:rsidP="00E55B5A">
      <w:pPr>
        <w:pStyle w:val="ListParagraph"/>
        <w:numPr>
          <w:ilvl w:val="0"/>
          <w:numId w:val="1"/>
        </w:numPr>
        <w:shd w:val="clear" w:color="auto" w:fill="FFFFFF"/>
        <w:spacing w:after="0"/>
        <w:rPr>
          <w:rFonts w:cs="Segoe UI"/>
          <w:color w:val="242424"/>
        </w:rPr>
      </w:pPr>
      <w:r>
        <w:t>E</w:t>
      </w:r>
      <w:r w:rsidR="003F6854" w:rsidRPr="00821403">
        <w:t>liminates a $20 million cash transfer to the fund from the Pre-Securitization Tobacco Payments Fund</w:t>
      </w:r>
      <w:r>
        <w:t xml:space="preserve"> to the Tobacco Use Prevention Fund. DOHCD19</w:t>
      </w:r>
    </w:p>
    <w:p w14:paraId="2837900B" w14:textId="4D5B4A2E" w:rsidR="00821403" w:rsidRPr="00821403" w:rsidRDefault="00821403" w:rsidP="00E55B5A">
      <w:pPr>
        <w:pStyle w:val="ListParagraph"/>
        <w:numPr>
          <w:ilvl w:val="0"/>
          <w:numId w:val="1"/>
        </w:numPr>
        <w:shd w:val="clear" w:color="auto" w:fill="FFFFFF"/>
        <w:spacing w:after="0"/>
        <w:rPr>
          <w:rFonts w:cs="Segoe UI"/>
          <w:color w:val="242424"/>
        </w:rPr>
      </w:pPr>
      <w:r w:rsidRPr="00821403">
        <w:rPr>
          <w:rFonts w:cs="Segoe UI"/>
          <w:color w:val="242424"/>
          <w:bdr w:val="none" w:sz="0" w:space="0" w:color="auto" w:frame="1"/>
        </w:rPr>
        <w:t>Removed restriction</w:t>
      </w:r>
      <w:r w:rsidR="002630D4">
        <w:rPr>
          <w:rFonts w:cs="Segoe UI"/>
          <w:color w:val="242424"/>
          <w:bdr w:val="none" w:sz="0" w:space="0" w:color="auto" w:frame="1"/>
        </w:rPr>
        <w:t>s</w:t>
      </w:r>
      <w:r w:rsidRPr="00821403">
        <w:rPr>
          <w:rFonts w:cs="Segoe UI"/>
          <w:color w:val="242424"/>
          <w:bdr w:val="none" w:sz="0" w:space="0" w:color="auto" w:frame="1"/>
        </w:rPr>
        <w:t xml:space="preserve"> on the sale of flavored e-cigarettes</w:t>
      </w:r>
      <w:r w:rsidR="00F8137E">
        <w:rPr>
          <w:rFonts w:cs="Segoe UI"/>
          <w:color w:val="242424"/>
          <w:bdr w:val="none" w:sz="0" w:space="0" w:color="auto" w:frame="1"/>
        </w:rPr>
        <w:t xml:space="preserve"> DOHCD31</w:t>
      </w:r>
    </w:p>
    <w:p w14:paraId="769DB216" w14:textId="40C469BB" w:rsidR="00821403" w:rsidRPr="00821403" w:rsidRDefault="00821403" w:rsidP="00821403">
      <w:pPr>
        <w:pStyle w:val="xmsolistparagraph"/>
        <w:numPr>
          <w:ilvl w:val="0"/>
          <w:numId w:val="1"/>
        </w:numPr>
        <w:shd w:val="clear" w:color="auto" w:fill="FFFFFF"/>
        <w:spacing w:before="0" w:beforeAutospacing="0" w:after="0" w:afterAutospacing="0"/>
        <w:rPr>
          <w:rFonts w:asciiTheme="minorHAnsi" w:hAnsiTheme="minorHAnsi" w:cs="Segoe UI"/>
          <w:color w:val="242424"/>
        </w:rPr>
      </w:pPr>
      <w:r w:rsidRPr="00821403">
        <w:rPr>
          <w:rFonts w:asciiTheme="minorHAnsi" w:hAnsiTheme="minorHAnsi" w:cs="Segoe UI"/>
          <w:color w:val="242424"/>
          <w:bdr w:val="none" w:sz="0" w:space="0" w:color="auto" w:frame="1"/>
        </w:rPr>
        <w:t>Removed the creation of a Vape Retailer registry</w:t>
      </w:r>
      <w:r w:rsidR="00F8137E">
        <w:rPr>
          <w:rFonts w:asciiTheme="minorHAnsi" w:hAnsiTheme="minorHAnsi" w:cs="Segoe UI"/>
          <w:color w:val="242424"/>
          <w:bdr w:val="none" w:sz="0" w:space="0" w:color="auto" w:frame="1"/>
        </w:rPr>
        <w:t xml:space="preserve"> DOHCD23</w:t>
      </w:r>
    </w:p>
    <w:p w14:paraId="069B899D" w14:textId="59958303" w:rsidR="00821403" w:rsidRPr="00843D84" w:rsidRDefault="00821403" w:rsidP="00821403">
      <w:pPr>
        <w:pStyle w:val="xmsolistparagraph"/>
        <w:numPr>
          <w:ilvl w:val="0"/>
          <w:numId w:val="1"/>
        </w:numPr>
        <w:shd w:val="clear" w:color="auto" w:fill="FFFFFF"/>
        <w:spacing w:before="0" w:beforeAutospacing="0" w:after="0" w:afterAutospacing="0"/>
        <w:rPr>
          <w:rFonts w:asciiTheme="minorHAnsi" w:hAnsiTheme="minorHAnsi" w:cs="Segoe UI"/>
          <w:color w:val="242424"/>
        </w:rPr>
      </w:pPr>
      <w:r w:rsidRPr="00821403">
        <w:rPr>
          <w:rFonts w:asciiTheme="minorHAnsi" w:hAnsiTheme="minorHAnsi" w:cs="Segoe UI"/>
          <w:color w:val="242424"/>
          <w:bdr w:val="none" w:sz="0" w:space="0" w:color="auto" w:frame="1"/>
        </w:rPr>
        <w:t>Removed the increase on traditional cigarettes and Other Tobacco Products taxes</w:t>
      </w:r>
      <w:r w:rsidR="00F8137E">
        <w:rPr>
          <w:rFonts w:asciiTheme="minorHAnsi" w:hAnsiTheme="minorHAnsi" w:cs="Segoe UI"/>
          <w:color w:val="242424"/>
          <w:bdr w:val="none" w:sz="0" w:space="0" w:color="auto" w:frame="1"/>
        </w:rPr>
        <w:t xml:space="preserve"> TAXCD29</w:t>
      </w:r>
    </w:p>
    <w:p w14:paraId="4D25496C" w14:textId="77777777" w:rsidR="00843D84" w:rsidRDefault="00843D84" w:rsidP="00843D84">
      <w:pPr>
        <w:pStyle w:val="xmsolistparagraph"/>
        <w:shd w:val="clear" w:color="auto" w:fill="FFFFFF"/>
        <w:spacing w:before="0" w:beforeAutospacing="0" w:after="0" w:afterAutospacing="0"/>
        <w:rPr>
          <w:rFonts w:asciiTheme="minorHAnsi" w:hAnsiTheme="minorHAnsi" w:cs="Segoe UI"/>
          <w:color w:val="242424"/>
          <w:bdr w:val="none" w:sz="0" w:space="0" w:color="auto" w:frame="1"/>
        </w:rPr>
      </w:pPr>
    </w:p>
    <w:p w14:paraId="22106F15" w14:textId="77777777" w:rsidR="002630D4" w:rsidRPr="00843D84" w:rsidRDefault="002630D4" w:rsidP="00843D84">
      <w:pPr>
        <w:pStyle w:val="ListParagraph"/>
        <w:numPr>
          <w:ilvl w:val="0"/>
          <w:numId w:val="1"/>
        </w:numPr>
        <w:spacing w:after="0"/>
      </w:pPr>
      <w:r w:rsidRPr="00843D84">
        <w:t>Eliminates ODH’s Lead Safe Home Program and Lead Abatement program. DOHCD12</w:t>
      </w:r>
    </w:p>
    <w:p w14:paraId="2F3B1E96" w14:textId="212AD50F" w:rsidR="00843D84" w:rsidRPr="00843D84" w:rsidRDefault="00843D84" w:rsidP="00843D84">
      <w:pPr>
        <w:pStyle w:val="xmsonormal"/>
        <w:numPr>
          <w:ilvl w:val="1"/>
          <w:numId w:val="1"/>
        </w:numPr>
        <w:shd w:val="clear" w:color="auto" w:fill="FFFFFF"/>
        <w:spacing w:before="0" w:beforeAutospacing="0" w:after="0" w:afterAutospacing="0"/>
        <w:rPr>
          <w:rFonts w:asciiTheme="minorHAnsi" w:hAnsiTheme="minorHAnsi"/>
          <w:color w:val="242424"/>
        </w:rPr>
      </w:pPr>
      <w:r w:rsidRPr="00843D84">
        <w:rPr>
          <w:rFonts w:asciiTheme="minorHAnsi" w:hAnsiTheme="minorHAnsi"/>
          <w:color w:val="242424"/>
          <w:bdr w:val="none" w:sz="0" w:space="0" w:color="auto" w:frame="1"/>
        </w:rPr>
        <w:t>Lead Abatement, Line 440527 proposed $7 million was zeroed out and includes: payments for lead investigations, contracts for lead-safe housing, match to receive federal HUD funding for lead, middle-income housing lead abatement and demolition, workforce development for lead abatement testers and contractors, IT support for program and media campaigns around lead.</w:t>
      </w:r>
    </w:p>
    <w:p w14:paraId="0A11316B" w14:textId="77777777" w:rsidR="00843D84" w:rsidRPr="00843D84" w:rsidRDefault="00843D84" w:rsidP="00843D84">
      <w:pPr>
        <w:pStyle w:val="xmsonormal"/>
        <w:numPr>
          <w:ilvl w:val="1"/>
          <w:numId w:val="1"/>
        </w:numPr>
        <w:shd w:val="clear" w:color="auto" w:fill="FFFFFF"/>
        <w:spacing w:before="0" w:beforeAutospacing="0" w:after="0" w:afterAutospacing="0"/>
        <w:rPr>
          <w:rFonts w:asciiTheme="minorHAnsi" w:hAnsiTheme="minorHAnsi"/>
          <w:color w:val="242424"/>
        </w:rPr>
      </w:pPr>
      <w:r w:rsidRPr="00843D84">
        <w:rPr>
          <w:rFonts w:asciiTheme="minorHAnsi" w:hAnsiTheme="minorHAnsi"/>
          <w:color w:val="242424"/>
          <w:bdr w:val="none" w:sz="0" w:space="0" w:color="auto" w:frame="1"/>
        </w:rPr>
        <w:t>Lead Safe Home Fund, Line 440530 proposed $1 million was zeroed out and includes: 100% of funds going to locals for lead hazard control.</w:t>
      </w:r>
    </w:p>
    <w:p w14:paraId="168AEF83" w14:textId="77777777" w:rsidR="00843D84" w:rsidRPr="00843D84" w:rsidRDefault="00843D84" w:rsidP="00843D84">
      <w:pPr>
        <w:pStyle w:val="xmsonormal"/>
        <w:shd w:val="clear" w:color="auto" w:fill="FFFFFF"/>
        <w:spacing w:before="0" w:beforeAutospacing="0" w:after="0" w:afterAutospacing="0"/>
        <w:ind w:left="1440"/>
        <w:rPr>
          <w:rFonts w:asciiTheme="minorHAnsi" w:hAnsiTheme="minorHAnsi"/>
          <w:color w:val="242424"/>
        </w:rPr>
      </w:pPr>
    </w:p>
    <w:p w14:paraId="68A50A69" w14:textId="778D78BF" w:rsidR="002630D4" w:rsidRDefault="002630D4" w:rsidP="002630D4">
      <w:pPr>
        <w:pStyle w:val="ListParagraph"/>
        <w:numPr>
          <w:ilvl w:val="0"/>
          <w:numId w:val="1"/>
        </w:numPr>
      </w:pPr>
      <w:r>
        <w:t>Cuts funding for Chronic Disease, Injury Prevention, and Drug Overdose and reduces earmarks DOHCD7, GRF 440482 funding cut from $8 m to $5 m in each fiscal year from FY25 spending</w:t>
      </w:r>
    </w:p>
    <w:p w14:paraId="5D0B36C6" w14:textId="77777777" w:rsidR="00843D84" w:rsidRDefault="00843D84" w:rsidP="00843D84">
      <w:pPr>
        <w:pStyle w:val="ListParagraph"/>
      </w:pPr>
    </w:p>
    <w:p w14:paraId="60F4B345" w14:textId="622D9D27" w:rsidR="00843D84" w:rsidRDefault="00843D84" w:rsidP="00843D84">
      <w:pPr>
        <w:pStyle w:val="ListParagraph"/>
        <w:numPr>
          <w:ilvl w:val="0"/>
          <w:numId w:val="1"/>
        </w:numPr>
      </w:pPr>
      <w:r>
        <w:t xml:space="preserve">Added language that prohibits </w:t>
      </w:r>
      <w:r w:rsidRPr="00843D84">
        <w:t xml:space="preserve">the ODH Director from adopting rules requiring a soil evaluator or soil scientist to evaluate the soil type and slope with respect to a household sewage treatment system or a proposed household sewage treatment system. Fiscal effect: Some local health departments may charge fees for soil evaluation review; thus, LHDs could experience </w:t>
      </w:r>
      <w:proofErr w:type="gramStart"/>
      <w:r w:rsidRPr="00843D84">
        <w:t>decrease</w:t>
      </w:r>
      <w:proofErr w:type="gramEnd"/>
      <w:r w:rsidRPr="00843D84">
        <w:t xml:space="preserve"> in costs to provide these reviews and a corresponding decrease in fee revenue.</w:t>
      </w:r>
      <w:r>
        <w:t xml:space="preserve"> DOHCD36</w:t>
      </w:r>
    </w:p>
    <w:p w14:paraId="1F1F34D4" w14:textId="77777777" w:rsidR="00843D84" w:rsidRPr="00843D84" w:rsidRDefault="00843D84" w:rsidP="00843D84">
      <w:pPr>
        <w:spacing w:after="0"/>
      </w:pPr>
    </w:p>
    <w:p w14:paraId="05A0EF61" w14:textId="348752AE" w:rsidR="00B847DB" w:rsidRDefault="00A82D17" w:rsidP="00B847DB">
      <w:pPr>
        <w:pStyle w:val="ListParagraph"/>
        <w:numPr>
          <w:ilvl w:val="0"/>
          <w:numId w:val="1"/>
        </w:numPr>
      </w:pPr>
      <w:r>
        <w:t xml:space="preserve">Removes Governor’s proposed increase of $22.5 million for </w:t>
      </w:r>
      <w:r w:rsidR="003F6854" w:rsidRPr="003F6854">
        <w:t>Help Me Gro</w:t>
      </w:r>
      <w:r>
        <w:t>w in</w:t>
      </w:r>
      <w:r w:rsidR="003F6854" w:rsidRPr="003F6854">
        <w:t xml:space="preserve"> FY 2027</w:t>
      </w:r>
      <w:r>
        <w:t xml:space="preserve">. The House version maintains an increase in the line item from $56 million in FY25 to $63 million in FY26 and FY27, </w:t>
      </w:r>
    </w:p>
    <w:p w14:paraId="3DA82E1B" w14:textId="15AB14DB" w:rsidR="00476E00" w:rsidRDefault="003F6854" w:rsidP="00B847DB">
      <w:pPr>
        <w:pStyle w:val="ListParagraph"/>
        <w:numPr>
          <w:ilvl w:val="0"/>
          <w:numId w:val="4"/>
        </w:numPr>
      </w:pPr>
      <w:r>
        <w:t xml:space="preserve">Reduces Infant Vitality to $20 million each FY </w:t>
      </w:r>
      <w:r w:rsidR="00106F55">
        <w:t xml:space="preserve">from the Governor’s proposed budget of $22 million </w:t>
      </w:r>
      <w:r>
        <w:t>and reduces the earmark supporting community and local faith-based service provider programming to not less than $6 million each.</w:t>
      </w:r>
      <w:r w:rsidR="00B847DB">
        <w:t xml:space="preserve"> </w:t>
      </w:r>
      <w:r w:rsidR="00476E00">
        <w:t>KIDCD2</w:t>
      </w:r>
      <w:r w:rsidR="00106F55">
        <w:t xml:space="preserve">. FY </w:t>
      </w:r>
      <w:r w:rsidR="00106F55">
        <w:lastRenderedPageBreak/>
        <w:t xml:space="preserve">2025 appropriation is $16.7 </w:t>
      </w:r>
      <w:proofErr w:type="gramStart"/>
      <w:r w:rsidR="00106F55">
        <w:t>m</w:t>
      </w:r>
      <w:proofErr w:type="gramEnd"/>
      <w:r w:rsidR="00106F55">
        <w:t xml:space="preserve"> so House version still maintains an increase in the line item. </w:t>
      </w:r>
    </w:p>
    <w:p w14:paraId="3C32B28D" w14:textId="77777777" w:rsidR="00B847DB" w:rsidRDefault="00B847DB" w:rsidP="00B847DB">
      <w:pPr>
        <w:pStyle w:val="ListParagraph"/>
      </w:pPr>
    </w:p>
    <w:p w14:paraId="13DFCDD3" w14:textId="4F238885" w:rsidR="003F6854" w:rsidRDefault="003F6854" w:rsidP="003F6854">
      <w:r>
        <w:t>EPA</w:t>
      </w:r>
    </w:p>
    <w:p w14:paraId="0A511F9A" w14:textId="2B7AE20B" w:rsidR="003F6854" w:rsidRDefault="003F6854" w:rsidP="003F6854">
      <w:pPr>
        <w:pStyle w:val="ListParagraph"/>
        <w:numPr>
          <w:ilvl w:val="0"/>
          <w:numId w:val="2"/>
        </w:numPr>
      </w:pPr>
      <w:r>
        <w:t>Removes provision that increases fees on the disposal of solid waste.</w:t>
      </w:r>
      <w:r w:rsidR="00B538DE">
        <w:t xml:space="preserve"> EPACD17</w:t>
      </w:r>
    </w:p>
    <w:p w14:paraId="761954BB" w14:textId="6FB9DB50" w:rsidR="003F6854" w:rsidRDefault="003F6854" w:rsidP="003F6854">
      <w:r>
        <w:t>Marijuana Tax</w:t>
      </w:r>
    </w:p>
    <w:p w14:paraId="7C3B2B1F" w14:textId="03E38965" w:rsidR="003F6854" w:rsidRDefault="003F6854" w:rsidP="003F6854">
      <w:pPr>
        <w:pStyle w:val="ListParagraph"/>
        <w:numPr>
          <w:ilvl w:val="0"/>
          <w:numId w:val="3"/>
        </w:numPr>
      </w:pPr>
      <w:r>
        <w:t xml:space="preserve">Removes Governor’s additional 10 percent tax </w:t>
      </w:r>
      <w:r w:rsidR="00B538DE">
        <w:t xml:space="preserve">on adult use marijuana </w:t>
      </w:r>
      <w:r>
        <w:t>and funding for the Public Health Lab</w:t>
      </w:r>
      <w:r w:rsidR="00B538DE">
        <w:t xml:space="preserve"> TAXCD20. All revenues of from the tax goes to GRF except for 20% of tax revenue for 5 years to the Host Community Cannabis Fund. </w:t>
      </w:r>
    </w:p>
    <w:p w14:paraId="15D8F6ED" w14:textId="02AE1B3E" w:rsidR="003F6854" w:rsidRDefault="003F6854" w:rsidP="003F6854">
      <w:r>
        <w:t>Other Notes</w:t>
      </w:r>
    </w:p>
    <w:p w14:paraId="4A38AF29" w14:textId="571A74FB" w:rsidR="003F6854" w:rsidRDefault="003F6854" w:rsidP="003F6854">
      <w:pPr>
        <w:pStyle w:val="ListParagraph"/>
        <w:numPr>
          <w:ilvl w:val="0"/>
          <w:numId w:val="3"/>
        </w:numPr>
      </w:pPr>
      <w:r>
        <w:t xml:space="preserve">Medicaid coverage for Public Health Nurses is not included. </w:t>
      </w:r>
    </w:p>
    <w:p w14:paraId="52639007" w14:textId="287AA238" w:rsidR="003F6854" w:rsidRDefault="003F6854" w:rsidP="003F6854">
      <w:pPr>
        <w:pStyle w:val="ListParagraph"/>
        <w:numPr>
          <w:ilvl w:val="0"/>
          <w:numId w:val="3"/>
        </w:numPr>
      </w:pPr>
      <w:r>
        <w:t xml:space="preserve">Special Use Pools amendment is not included. </w:t>
      </w:r>
    </w:p>
    <w:p w14:paraId="00BD2F61" w14:textId="358FEAA0" w:rsidR="00B538DE" w:rsidRDefault="002123FF" w:rsidP="00B538DE">
      <w:pPr>
        <w:pStyle w:val="ListParagraph"/>
        <w:numPr>
          <w:ilvl w:val="0"/>
          <w:numId w:val="3"/>
        </w:numPr>
      </w:pPr>
      <w:r>
        <w:t xml:space="preserve">ODH overall GRF </w:t>
      </w:r>
      <w:proofErr w:type="gramStart"/>
      <w:r>
        <w:t>about</w:t>
      </w:r>
      <w:proofErr w:type="gramEnd"/>
      <w:r>
        <w:t xml:space="preserve"> the same as FY25 but down $23.7 million from Governor’s proposed</w:t>
      </w:r>
      <w:r w:rsidR="00B538DE">
        <w:t xml:space="preserve"> budget.</w:t>
      </w:r>
    </w:p>
    <w:p w14:paraId="600BC172" w14:textId="50E6975E" w:rsidR="00BB57B6" w:rsidRPr="0099452C" w:rsidRDefault="00A82D17" w:rsidP="00A82D17">
      <w:pPr>
        <w:pStyle w:val="ListParagraph"/>
        <w:numPr>
          <w:ilvl w:val="0"/>
          <w:numId w:val="3"/>
        </w:numPr>
        <w:rPr>
          <w:i/>
          <w:iCs/>
        </w:rPr>
      </w:pPr>
      <w:r>
        <w:t xml:space="preserve">Federal grant suspension OBMCD41. R.C. 126.10 Allows state programs to be reduced, suspended, or discontinued if the federal government reduces, suspends, or discontinues any corresponding federal program which provides funds for the state program. </w:t>
      </w:r>
      <w:r w:rsidRPr="0099452C">
        <w:rPr>
          <w:i/>
          <w:iCs/>
        </w:rPr>
        <w:t>Although this is the same as the introduce</w:t>
      </w:r>
      <w:r w:rsidR="0006551E" w:rsidRPr="0099452C">
        <w:rPr>
          <w:i/>
          <w:iCs/>
        </w:rPr>
        <w:t xml:space="preserve">d version of the budget, we do have a spreadsheet that LSC prepared that lists </w:t>
      </w:r>
      <w:proofErr w:type="gramStart"/>
      <w:r w:rsidR="0006551E" w:rsidRPr="0099452C">
        <w:rPr>
          <w:i/>
          <w:iCs/>
        </w:rPr>
        <w:t>all of</w:t>
      </w:r>
      <w:proofErr w:type="gramEnd"/>
      <w:r w:rsidR="0006551E" w:rsidRPr="0099452C">
        <w:rPr>
          <w:i/>
          <w:iCs/>
        </w:rPr>
        <w:t xml:space="preserve"> the potential federal line items that could be impacted. </w:t>
      </w:r>
    </w:p>
    <w:sectPr w:rsidR="00BB57B6" w:rsidRPr="009945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13156"/>
    <w:multiLevelType w:val="multilevel"/>
    <w:tmpl w:val="F98E3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D91346"/>
    <w:multiLevelType w:val="multilevel"/>
    <w:tmpl w:val="2A602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AF1044"/>
    <w:multiLevelType w:val="hybridMultilevel"/>
    <w:tmpl w:val="6BBEDD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C595340"/>
    <w:multiLevelType w:val="multilevel"/>
    <w:tmpl w:val="001ED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DA3CCC"/>
    <w:multiLevelType w:val="hybridMultilevel"/>
    <w:tmpl w:val="3D02C4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813142"/>
    <w:multiLevelType w:val="hybridMultilevel"/>
    <w:tmpl w:val="918E9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F048FE"/>
    <w:multiLevelType w:val="hybridMultilevel"/>
    <w:tmpl w:val="3A541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626F05"/>
    <w:multiLevelType w:val="multilevel"/>
    <w:tmpl w:val="CD249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816B80"/>
    <w:multiLevelType w:val="multilevel"/>
    <w:tmpl w:val="DDCEE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1EF1CA3"/>
    <w:multiLevelType w:val="multilevel"/>
    <w:tmpl w:val="B9847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C91EBB"/>
    <w:multiLevelType w:val="hybridMultilevel"/>
    <w:tmpl w:val="3698B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7846407">
    <w:abstractNumId w:val="5"/>
  </w:num>
  <w:num w:numId="2" w16cid:durableId="1941596953">
    <w:abstractNumId w:val="10"/>
  </w:num>
  <w:num w:numId="3" w16cid:durableId="1082340147">
    <w:abstractNumId w:val="6"/>
  </w:num>
  <w:num w:numId="4" w16cid:durableId="909849577">
    <w:abstractNumId w:val="4"/>
  </w:num>
  <w:num w:numId="5" w16cid:durableId="1490251256">
    <w:abstractNumId w:val="2"/>
  </w:num>
  <w:num w:numId="6" w16cid:durableId="794524038">
    <w:abstractNumId w:val="8"/>
  </w:num>
  <w:num w:numId="7" w16cid:durableId="1955087569">
    <w:abstractNumId w:val="0"/>
  </w:num>
  <w:num w:numId="8" w16cid:durableId="1514883872">
    <w:abstractNumId w:val="3"/>
  </w:num>
  <w:num w:numId="9" w16cid:durableId="1519352264">
    <w:abstractNumId w:val="1"/>
  </w:num>
  <w:num w:numId="10" w16cid:durableId="1475876351">
    <w:abstractNumId w:val="7"/>
  </w:num>
  <w:num w:numId="11" w16cid:durableId="18003708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854"/>
    <w:rsid w:val="0006551E"/>
    <w:rsid w:val="00106F55"/>
    <w:rsid w:val="001C3D8F"/>
    <w:rsid w:val="002123FF"/>
    <w:rsid w:val="002630D4"/>
    <w:rsid w:val="003F6854"/>
    <w:rsid w:val="00413CCA"/>
    <w:rsid w:val="00476D57"/>
    <w:rsid w:val="00476E00"/>
    <w:rsid w:val="00821403"/>
    <w:rsid w:val="00843D84"/>
    <w:rsid w:val="008726D4"/>
    <w:rsid w:val="00916F2D"/>
    <w:rsid w:val="00965283"/>
    <w:rsid w:val="0099452C"/>
    <w:rsid w:val="00A61EF3"/>
    <w:rsid w:val="00A82D17"/>
    <w:rsid w:val="00AE5C63"/>
    <w:rsid w:val="00B538DE"/>
    <w:rsid w:val="00B60276"/>
    <w:rsid w:val="00B847DB"/>
    <w:rsid w:val="00BB57B6"/>
    <w:rsid w:val="00BF5D47"/>
    <w:rsid w:val="00C06553"/>
    <w:rsid w:val="00C56AC8"/>
    <w:rsid w:val="00CE5752"/>
    <w:rsid w:val="00CF538D"/>
    <w:rsid w:val="00EC5B99"/>
    <w:rsid w:val="00F30CA6"/>
    <w:rsid w:val="00F75922"/>
    <w:rsid w:val="00F813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820E6"/>
  <w15:chartTrackingRefBased/>
  <w15:docId w15:val="{D8C3EE72-E028-4F1C-A195-0B772755C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F68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F68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F685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F685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F685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F685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F685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F685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F685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685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F685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F685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F685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F685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F685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F685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F685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F6854"/>
    <w:rPr>
      <w:rFonts w:eastAsiaTheme="majorEastAsia" w:cstheme="majorBidi"/>
      <w:color w:val="272727" w:themeColor="text1" w:themeTint="D8"/>
    </w:rPr>
  </w:style>
  <w:style w:type="paragraph" w:styleId="Title">
    <w:name w:val="Title"/>
    <w:basedOn w:val="Normal"/>
    <w:next w:val="Normal"/>
    <w:link w:val="TitleChar"/>
    <w:uiPriority w:val="10"/>
    <w:qFormat/>
    <w:rsid w:val="003F68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68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685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68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F6854"/>
    <w:pPr>
      <w:spacing w:before="160"/>
      <w:jc w:val="center"/>
    </w:pPr>
    <w:rPr>
      <w:i/>
      <w:iCs/>
      <w:color w:val="404040" w:themeColor="text1" w:themeTint="BF"/>
    </w:rPr>
  </w:style>
  <w:style w:type="character" w:customStyle="1" w:styleId="QuoteChar">
    <w:name w:val="Quote Char"/>
    <w:basedOn w:val="DefaultParagraphFont"/>
    <w:link w:val="Quote"/>
    <w:uiPriority w:val="29"/>
    <w:rsid w:val="003F6854"/>
    <w:rPr>
      <w:i/>
      <w:iCs/>
      <w:color w:val="404040" w:themeColor="text1" w:themeTint="BF"/>
    </w:rPr>
  </w:style>
  <w:style w:type="paragraph" w:styleId="ListParagraph">
    <w:name w:val="List Paragraph"/>
    <w:basedOn w:val="Normal"/>
    <w:uiPriority w:val="34"/>
    <w:qFormat/>
    <w:rsid w:val="003F6854"/>
    <w:pPr>
      <w:ind w:left="720"/>
      <w:contextualSpacing/>
    </w:pPr>
  </w:style>
  <w:style w:type="character" w:styleId="IntenseEmphasis">
    <w:name w:val="Intense Emphasis"/>
    <w:basedOn w:val="DefaultParagraphFont"/>
    <w:uiPriority w:val="21"/>
    <w:qFormat/>
    <w:rsid w:val="003F6854"/>
    <w:rPr>
      <w:i/>
      <w:iCs/>
      <w:color w:val="0F4761" w:themeColor="accent1" w:themeShade="BF"/>
    </w:rPr>
  </w:style>
  <w:style w:type="paragraph" w:styleId="IntenseQuote">
    <w:name w:val="Intense Quote"/>
    <w:basedOn w:val="Normal"/>
    <w:next w:val="Normal"/>
    <w:link w:val="IntenseQuoteChar"/>
    <w:uiPriority w:val="30"/>
    <w:qFormat/>
    <w:rsid w:val="003F68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F6854"/>
    <w:rPr>
      <w:i/>
      <w:iCs/>
      <w:color w:val="0F4761" w:themeColor="accent1" w:themeShade="BF"/>
    </w:rPr>
  </w:style>
  <w:style w:type="character" w:styleId="IntenseReference">
    <w:name w:val="Intense Reference"/>
    <w:basedOn w:val="DefaultParagraphFont"/>
    <w:uiPriority w:val="32"/>
    <w:qFormat/>
    <w:rsid w:val="003F6854"/>
    <w:rPr>
      <w:b/>
      <w:bCs/>
      <w:smallCaps/>
      <w:color w:val="0F4761" w:themeColor="accent1" w:themeShade="BF"/>
      <w:spacing w:val="5"/>
    </w:rPr>
  </w:style>
  <w:style w:type="paragraph" w:customStyle="1" w:styleId="xmsolistparagraph">
    <w:name w:val="x_msolistparagraph"/>
    <w:basedOn w:val="Normal"/>
    <w:rsid w:val="00821403"/>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msonormal">
    <w:name w:val="x_msonormal"/>
    <w:basedOn w:val="Normal"/>
    <w:rsid w:val="00843D84"/>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00106">
      <w:bodyDiv w:val="1"/>
      <w:marLeft w:val="0"/>
      <w:marRight w:val="0"/>
      <w:marTop w:val="0"/>
      <w:marBottom w:val="0"/>
      <w:divBdr>
        <w:top w:val="none" w:sz="0" w:space="0" w:color="auto"/>
        <w:left w:val="none" w:sz="0" w:space="0" w:color="auto"/>
        <w:bottom w:val="none" w:sz="0" w:space="0" w:color="auto"/>
        <w:right w:val="none" w:sz="0" w:space="0" w:color="auto"/>
      </w:divBdr>
      <w:divsChild>
        <w:div w:id="1598828801">
          <w:marLeft w:val="0"/>
          <w:marRight w:val="0"/>
          <w:marTop w:val="0"/>
          <w:marBottom w:val="0"/>
          <w:divBdr>
            <w:top w:val="none" w:sz="0" w:space="0" w:color="auto"/>
            <w:left w:val="none" w:sz="0" w:space="0" w:color="auto"/>
            <w:bottom w:val="none" w:sz="0" w:space="0" w:color="auto"/>
            <w:right w:val="none" w:sz="0" w:space="0" w:color="auto"/>
          </w:divBdr>
          <w:divsChild>
            <w:div w:id="597711317">
              <w:marLeft w:val="0"/>
              <w:marRight w:val="0"/>
              <w:marTop w:val="0"/>
              <w:marBottom w:val="0"/>
              <w:divBdr>
                <w:top w:val="none" w:sz="0" w:space="0" w:color="auto"/>
                <w:left w:val="none" w:sz="0" w:space="0" w:color="auto"/>
                <w:bottom w:val="none" w:sz="0" w:space="0" w:color="auto"/>
                <w:right w:val="none" w:sz="0" w:space="0" w:color="auto"/>
              </w:divBdr>
              <w:divsChild>
                <w:div w:id="1084958724">
                  <w:marLeft w:val="0"/>
                  <w:marRight w:val="0"/>
                  <w:marTop w:val="0"/>
                  <w:marBottom w:val="0"/>
                  <w:divBdr>
                    <w:top w:val="none" w:sz="0" w:space="0" w:color="auto"/>
                    <w:left w:val="none" w:sz="0" w:space="0" w:color="auto"/>
                    <w:bottom w:val="none" w:sz="0" w:space="0" w:color="auto"/>
                    <w:right w:val="none" w:sz="0" w:space="0" w:color="auto"/>
                  </w:divBdr>
                </w:div>
                <w:div w:id="1622835127">
                  <w:marLeft w:val="0"/>
                  <w:marRight w:val="0"/>
                  <w:marTop w:val="0"/>
                  <w:marBottom w:val="0"/>
                  <w:divBdr>
                    <w:top w:val="none" w:sz="0" w:space="0" w:color="auto"/>
                    <w:left w:val="none" w:sz="0" w:space="0" w:color="auto"/>
                    <w:bottom w:val="none" w:sz="0" w:space="0" w:color="auto"/>
                    <w:right w:val="none" w:sz="0" w:space="0" w:color="auto"/>
                  </w:divBdr>
                </w:div>
                <w:div w:id="711420558">
                  <w:marLeft w:val="0"/>
                  <w:marRight w:val="0"/>
                  <w:marTop w:val="0"/>
                  <w:marBottom w:val="0"/>
                  <w:divBdr>
                    <w:top w:val="none" w:sz="0" w:space="0" w:color="auto"/>
                    <w:left w:val="none" w:sz="0" w:space="0" w:color="auto"/>
                    <w:bottom w:val="none" w:sz="0" w:space="0" w:color="auto"/>
                    <w:right w:val="none" w:sz="0" w:space="0" w:color="auto"/>
                  </w:divBdr>
                </w:div>
                <w:div w:id="2029333207">
                  <w:marLeft w:val="0"/>
                  <w:marRight w:val="0"/>
                  <w:marTop w:val="0"/>
                  <w:marBottom w:val="0"/>
                  <w:divBdr>
                    <w:top w:val="none" w:sz="0" w:space="0" w:color="auto"/>
                    <w:left w:val="none" w:sz="0" w:space="0" w:color="auto"/>
                    <w:bottom w:val="none" w:sz="0" w:space="0" w:color="auto"/>
                    <w:right w:val="none" w:sz="0" w:space="0" w:color="auto"/>
                  </w:divBdr>
                </w:div>
                <w:div w:id="7367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47901">
      <w:bodyDiv w:val="1"/>
      <w:marLeft w:val="0"/>
      <w:marRight w:val="0"/>
      <w:marTop w:val="0"/>
      <w:marBottom w:val="0"/>
      <w:divBdr>
        <w:top w:val="none" w:sz="0" w:space="0" w:color="auto"/>
        <w:left w:val="none" w:sz="0" w:space="0" w:color="auto"/>
        <w:bottom w:val="none" w:sz="0" w:space="0" w:color="auto"/>
        <w:right w:val="none" w:sz="0" w:space="0" w:color="auto"/>
      </w:divBdr>
    </w:div>
    <w:div w:id="435760461">
      <w:bodyDiv w:val="1"/>
      <w:marLeft w:val="0"/>
      <w:marRight w:val="0"/>
      <w:marTop w:val="0"/>
      <w:marBottom w:val="0"/>
      <w:divBdr>
        <w:top w:val="none" w:sz="0" w:space="0" w:color="auto"/>
        <w:left w:val="none" w:sz="0" w:space="0" w:color="auto"/>
        <w:bottom w:val="none" w:sz="0" w:space="0" w:color="auto"/>
        <w:right w:val="none" w:sz="0" w:space="0" w:color="auto"/>
      </w:divBdr>
    </w:div>
    <w:div w:id="1034310147">
      <w:bodyDiv w:val="1"/>
      <w:marLeft w:val="0"/>
      <w:marRight w:val="0"/>
      <w:marTop w:val="0"/>
      <w:marBottom w:val="0"/>
      <w:divBdr>
        <w:top w:val="none" w:sz="0" w:space="0" w:color="auto"/>
        <w:left w:val="none" w:sz="0" w:space="0" w:color="auto"/>
        <w:bottom w:val="none" w:sz="0" w:space="0" w:color="auto"/>
        <w:right w:val="none" w:sz="0" w:space="0" w:color="auto"/>
      </w:divBdr>
    </w:div>
    <w:div w:id="1179932627">
      <w:bodyDiv w:val="1"/>
      <w:marLeft w:val="0"/>
      <w:marRight w:val="0"/>
      <w:marTop w:val="0"/>
      <w:marBottom w:val="0"/>
      <w:divBdr>
        <w:top w:val="none" w:sz="0" w:space="0" w:color="auto"/>
        <w:left w:val="none" w:sz="0" w:space="0" w:color="auto"/>
        <w:bottom w:val="none" w:sz="0" w:space="0" w:color="auto"/>
        <w:right w:val="none" w:sz="0" w:space="0" w:color="auto"/>
      </w:divBdr>
    </w:div>
    <w:div w:id="1686058092">
      <w:bodyDiv w:val="1"/>
      <w:marLeft w:val="0"/>
      <w:marRight w:val="0"/>
      <w:marTop w:val="0"/>
      <w:marBottom w:val="0"/>
      <w:divBdr>
        <w:top w:val="none" w:sz="0" w:space="0" w:color="auto"/>
        <w:left w:val="none" w:sz="0" w:space="0" w:color="auto"/>
        <w:bottom w:val="none" w:sz="0" w:space="0" w:color="auto"/>
        <w:right w:val="none" w:sz="0" w:space="0" w:color="auto"/>
      </w:divBdr>
    </w:div>
    <w:div w:id="1766459875">
      <w:bodyDiv w:val="1"/>
      <w:marLeft w:val="0"/>
      <w:marRight w:val="0"/>
      <w:marTop w:val="0"/>
      <w:marBottom w:val="0"/>
      <w:divBdr>
        <w:top w:val="none" w:sz="0" w:space="0" w:color="auto"/>
        <w:left w:val="none" w:sz="0" w:space="0" w:color="auto"/>
        <w:bottom w:val="none" w:sz="0" w:space="0" w:color="auto"/>
        <w:right w:val="none" w:sz="0" w:space="0" w:color="auto"/>
      </w:divBdr>
      <w:divsChild>
        <w:div w:id="1094521917">
          <w:marLeft w:val="0"/>
          <w:marRight w:val="0"/>
          <w:marTop w:val="0"/>
          <w:marBottom w:val="0"/>
          <w:divBdr>
            <w:top w:val="none" w:sz="0" w:space="0" w:color="auto"/>
            <w:left w:val="none" w:sz="0" w:space="0" w:color="auto"/>
            <w:bottom w:val="none" w:sz="0" w:space="0" w:color="auto"/>
            <w:right w:val="none" w:sz="0" w:space="0" w:color="auto"/>
          </w:divBdr>
          <w:divsChild>
            <w:div w:id="457451027">
              <w:marLeft w:val="0"/>
              <w:marRight w:val="0"/>
              <w:marTop w:val="0"/>
              <w:marBottom w:val="0"/>
              <w:divBdr>
                <w:top w:val="none" w:sz="0" w:space="0" w:color="auto"/>
                <w:left w:val="none" w:sz="0" w:space="0" w:color="auto"/>
                <w:bottom w:val="none" w:sz="0" w:space="0" w:color="auto"/>
                <w:right w:val="none" w:sz="0" w:space="0" w:color="auto"/>
              </w:divBdr>
              <w:divsChild>
                <w:div w:id="1432123392">
                  <w:marLeft w:val="0"/>
                  <w:marRight w:val="0"/>
                  <w:marTop w:val="0"/>
                  <w:marBottom w:val="0"/>
                  <w:divBdr>
                    <w:top w:val="none" w:sz="0" w:space="0" w:color="auto"/>
                    <w:left w:val="none" w:sz="0" w:space="0" w:color="auto"/>
                    <w:bottom w:val="none" w:sz="0" w:space="0" w:color="auto"/>
                    <w:right w:val="none" w:sz="0" w:space="0" w:color="auto"/>
                  </w:divBdr>
                </w:div>
                <w:div w:id="1366950205">
                  <w:marLeft w:val="0"/>
                  <w:marRight w:val="0"/>
                  <w:marTop w:val="0"/>
                  <w:marBottom w:val="0"/>
                  <w:divBdr>
                    <w:top w:val="none" w:sz="0" w:space="0" w:color="auto"/>
                    <w:left w:val="none" w:sz="0" w:space="0" w:color="auto"/>
                    <w:bottom w:val="none" w:sz="0" w:space="0" w:color="auto"/>
                    <w:right w:val="none" w:sz="0" w:space="0" w:color="auto"/>
                  </w:divBdr>
                </w:div>
                <w:div w:id="1357580291">
                  <w:marLeft w:val="0"/>
                  <w:marRight w:val="0"/>
                  <w:marTop w:val="0"/>
                  <w:marBottom w:val="0"/>
                  <w:divBdr>
                    <w:top w:val="none" w:sz="0" w:space="0" w:color="auto"/>
                    <w:left w:val="none" w:sz="0" w:space="0" w:color="auto"/>
                    <w:bottom w:val="none" w:sz="0" w:space="0" w:color="auto"/>
                    <w:right w:val="none" w:sz="0" w:space="0" w:color="auto"/>
                  </w:divBdr>
                </w:div>
                <w:div w:id="68694446">
                  <w:marLeft w:val="0"/>
                  <w:marRight w:val="0"/>
                  <w:marTop w:val="0"/>
                  <w:marBottom w:val="0"/>
                  <w:divBdr>
                    <w:top w:val="none" w:sz="0" w:space="0" w:color="auto"/>
                    <w:left w:val="none" w:sz="0" w:space="0" w:color="auto"/>
                    <w:bottom w:val="none" w:sz="0" w:space="0" w:color="auto"/>
                    <w:right w:val="none" w:sz="0" w:space="0" w:color="auto"/>
                  </w:divBdr>
                </w:div>
                <w:div w:id="47915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963117">
      <w:bodyDiv w:val="1"/>
      <w:marLeft w:val="0"/>
      <w:marRight w:val="0"/>
      <w:marTop w:val="0"/>
      <w:marBottom w:val="0"/>
      <w:divBdr>
        <w:top w:val="none" w:sz="0" w:space="0" w:color="auto"/>
        <w:left w:val="none" w:sz="0" w:space="0" w:color="auto"/>
        <w:bottom w:val="none" w:sz="0" w:space="0" w:color="auto"/>
        <w:right w:val="none" w:sz="0" w:space="0" w:color="auto"/>
      </w:divBdr>
    </w:div>
    <w:div w:id="205955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483</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Jagers</dc:creator>
  <cp:keywords/>
  <dc:description/>
  <cp:lastModifiedBy>Susan Jagers</cp:lastModifiedBy>
  <cp:revision>3</cp:revision>
  <dcterms:created xsi:type="dcterms:W3CDTF">2025-04-03T14:15:00Z</dcterms:created>
  <dcterms:modified xsi:type="dcterms:W3CDTF">2025-04-03T14:15:00Z</dcterms:modified>
</cp:coreProperties>
</file>