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8C08B" w14:textId="77777777" w:rsidR="00475E65" w:rsidRPr="00505679" w:rsidRDefault="00475E65"/>
    <w:tbl>
      <w:tblPr>
        <w:tblW w:w="0" w:type="auto"/>
        <w:tblInd w:w="115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CellMar>
          <w:top w:w="29" w:type="dxa"/>
          <w:left w:w="29" w:type="dxa"/>
          <w:bottom w:w="29" w:type="dxa"/>
          <w:right w:w="29" w:type="dxa"/>
        </w:tblCellMar>
        <w:tblLook w:val="0000" w:firstRow="0" w:lastRow="0" w:firstColumn="0" w:lastColumn="0" w:noHBand="0" w:noVBand="0"/>
      </w:tblPr>
      <w:tblGrid>
        <w:gridCol w:w="3205"/>
        <w:gridCol w:w="7460"/>
      </w:tblGrid>
      <w:tr w:rsidR="00505679" w:rsidRPr="00505679" w14:paraId="1B88C6D3" w14:textId="77777777" w:rsidTr="005C3D93">
        <w:tc>
          <w:tcPr>
            <w:tcW w:w="10665" w:type="dxa"/>
            <w:gridSpan w:val="2"/>
            <w:shd w:val="clear" w:color="auto" w:fill="4C4C4C"/>
            <w:tcMar>
              <w:top w:w="58" w:type="dxa"/>
              <w:left w:w="115" w:type="dxa"/>
              <w:bottom w:w="58" w:type="dxa"/>
              <w:right w:w="115" w:type="dxa"/>
            </w:tcMar>
          </w:tcPr>
          <w:p w14:paraId="209F54E6" w14:textId="213A5F48" w:rsidR="0077736B" w:rsidRPr="00191631" w:rsidRDefault="00191631" w:rsidP="0077736B">
            <w:pPr>
              <w:rPr>
                <w:rFonts w:ascii="Calibri" w:hAnsi="Calibri" w:cs="Calibri"/>
                <w:b/>
                <w:i/>
                <w:color w:val="FFFFFF" w:themeColor="background1"/>
                <w:sz w:val="22"/>
                <w:szCs w:val="22"/>
              </w:rPr>
            </w:pPr>
            <w:r w:rsidRPr="00191631">
              <w:rPr>
                <w:rFonts w:ascii="Calibri" w:hAnsi="Calibri" w:cs="Calibri"/>
                <w:b/>
                <w:i/>
                <w:color w:val="FFFFFF" w:themeColor="background1"/>
                <w:sz w:val="22"/>
                <w:szCs w:val="22"/>
              </w:rPr>
              <w:t>POLICY AND PROCEDURE</w:t>
            </w:r>
          </w:p>
        </w:tc>
      </w:tr>
      <w:tr w:rsidR="00505679" w:rsidRPr="00505679" w14:paraId="23545F2D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69403E84" w14:textId="77777777" w:rsidR="0077736B" w:rsidRPr="00505679" w:rsidRDefault="0077736B" w:rsidP="0077736B">
            <w:pPr>
              <w:ind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SUBJECT/TITLE:  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60AB3670" w14:textId="303F3DBD" w:rsidR="0077736B" w:rsidRPr="00F21257" w:rsidRDefault="00960632" w:rsidP="00E3354D">
            <w:pPr>
              <w:ind w:left="61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Board of Health </w:t>
            </w:r>
            <w:r w:rsidR="004678FE">
              <w:rPr>
                <w:rFonts w:ascii="Calibri" w:hAnsi="Calibri" w:cs="Calibri"/>
                <w:bCs/>
                <w:sz w:val="22"/>
                <w:szCs w:val="22"/>
              </w:rPr>
              <w:t>Cash Reserves Policy</w:t>
            </w:r>
          </w:p>
        </w:tc>
      </w:tr>
      <w:tr w:rsidR="00505679" w:rsidRPr="00505679" w14:paraId="216D1952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76D3F7D1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SCOPE:</w:t>
            </w:r>
            <w:r w:rsidRPr="0050567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3CD70F27" w14:textId="5566F0E0" w:rsidR="001F5074" w:rsidRPr="00B26E09" w:rsidRDefault="00113084" w:rsidP="00DF2EF0">
            <w:pPr>
              <w:ind w:left="61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Galion City Health Department</w:t>
            </w:r>
          </w:p>
        </w:tc>
      </w:tr>
      <w:tr w:rsidR="00505679" w:rsidRPr="00505679" w14:paraId="585DA515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71712392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CONTACT PERSON &amp; DIVISION: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1C6E8E81" w14:textId="071E0A0D" w:rsidR="001F5074" w:rsidRPr="00F21257" w:rsidRDefault="00113084" w:rsidP="008111E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Andrea Barnes, REHS, BS, Health Commissioner</w:t>
            </w:r>
          </w:p>
        </w:tc>
      </w:tr>
      <w:tr w:rsidR="00505679" w:rsidRPr="00505679" w14:paraId="723E7D8C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1B92F5A4" w14:textId="77777777" w:rsidR="001F5074" w:rsidRPr="00505679" w:rsidRDefault="001F5074">
            <w:pPr>
              <w:ind w:right="-115"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ORIGINAL DATE ADOPTED: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6FE65457" w14:textId="2A2B8EFE" w:rsidR="001F5074" w:rsidRPr="00B26E09" w:rsidRDefault="0014567C" w:rsidP="008111E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08/12/2025</w:t>
            </w:r>
          </w:p>
        </w:tc>
      </w:tr>
      <w:tr w:rsidR="00505679" w:rsidRPr="00505679" w14:paraId="16AC704C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62634C15" w14:textId="77777777" w:rsidR="001F5074" w:rsidRPr="00505679" w:rsidRDefault="001F5074" w:rsidP="0077736B">
            <w:pPr>
              <w:ind w:right="-115"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LATEST EFFECTIVE DATE: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166AB4F2" w14:textId="201E50CD" w:rsidR="001F5074" w:rsidRPr="00B26E09" w:rsidRDefault="0014567C" w:rsidP="00B26E09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08/12/2025</w:t>
            </w:r>
          </w:p>
        </w:tc>
      </w:tr>
      <w:tr w:rsidR="00505679" w:rsidRPr="00505679" w14:paraId="0A888D21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705CD8EA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REVIEW/REVISION DATE(S):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34FA89E3" w14:textId="2CE5F176" w:rsidR="001F5074" w:rsidRPr="00B26E09" w:rsidRDefault="001F5074" w:rsidP="008111E1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505679" w:rsidRPr="00505679" w14:paraId="3B7AA01B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339ADF4A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REVIEW FREQUENCY:</w:t>
            </w:r>
            <w:r w:rsidRPr="00505679">
              <w:rPr>
                <w:rFonts w:ascii="Calibri" w:hAnsi="Calibri" w:cs="Calibri"/>
                <w:sz w:val="22"/>
                <w:szCs w:val="22"/>
              </w:rPr>
              <w:t xml:space="preserve">  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5774EB7B" w14:textId="5E953F5B" w:rsidR="001F5074" w:rsidRPr="00F21257" w:rsidRDefault="00C9433B" w:rsidP="008111E1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Annually, or as needed</w:t>
            </w:r>
          </w:p>
        </w:tc>
      </w:tr>
      <w:tr w:rsidR="00505679" w:rsidRPr="00505679" w14:paraId="67622D24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6A5CFE27" w14:textId="77777777" w:rsidR="001F5074" w:rsidRPr="00505679" w:rsidRDefault="001F5074" w:rsidP="0077736B">
            <w:pPr>
              <w:ind w:hanging="25"/>
              <w:rPr>
                <w:rFonts w:ascii="Calibri" w:hAnsi="Calibri" w:cs="Calibri"/>
                <w:b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sz w:val="22"/>
                <w:szCs w:val="22"/>
              </w:rPr>
              <w:t>TOTAL # OF PAGES:</w:t>
            </w:r>
            <w:r w:rsidRPr="00505679">
              <w:rPr>
                <w:rStyle w:val="PageNumber"/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0C8F0FEA" w14:textId="1EAC8092" w:rsidR="001F5074" w:rsidRPr="00122579" w:rsidRDefault="00C9433B" w:rsidP="00DF2EF0">
            <w:pPr>
              <w:ind w:left="61"/>
              <w:rPr>
                <w:rFonts w:ascii="Calibri" w:hAnsi="Calibri" w:cs="Calibri"/>
                <w:bCs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FF0000"/>
                <w:sz w:val="22"/>
                <w:szCs w:val="22"/>
              </w:rPr>
              <w:t>2</w:t>
            </w:r>
          </w:p>
        </w:tc>
      </w:tr>
      <w:tr w:rsidR="00505679" w:rsidRPr="00505679" w14:paraId="5A81F50A" w14:textId="77777777" w:rsidTr="005C3D93">
        <w:tc>
          <w:tcPr>
            <w:tcW w:w="3205" w:type="dxa"/>
            <w:tcBorders>
              <w:right w:val="single" w:sz="4" w:space="0" w:color="808080"/>
            </w:tcBorders>
            <w:shd w:val="clear" w:color="auto" w:fill="D9D9D9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</w:tcPr>
          <w:p w14:paraId="3C6AB391" w14:textId="77777777" w:rsidR="0077736B" w:rsidRPr="00505679" w:rsidRDefault="0077736B" w:rsidP="0077736B">
            <w:pPr>
              <w:ind w:hanging="2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05679">
              <w:rPr>
                <w:rFonts w:ascii="Calibri" w:hAnsi="Calibri" w:cs="Calibri"/>
                <w:b/>
                <w:bCs/>
                <w:sz w:val="22"/>
                <w:szCs w:val="22"/>
              </w:rPr>
              <w:t>BOH APPROVAL DATE:</w:t>
            </w:r>
          </w:p>
        </w:tc>
        <w:tc>
          <w:tcPr>
            <w:tcW w:w="7460" w:type="dxa"/>
            <w:tcBorders>
              <w:left w:val="single" w:sz="4" w:space="0" w:color="808080"/>
            </w:tcBorders>
          </w:tcPr>
          <w:p w14:paraId="64779452" w14:textId="73A956AD" w:rsidR="0077736B" w:rsidRPr="00122579" w:rsidRDefault="0077736B" w:rsidP="00DF2EF0">
            <w:pPr>
              <w:ind w:left="61"/>
              <w:rPr>
                <w:rFonts w:ascii="Calibri" w:hAnsi="Calibri" w:cs="Calibri"/>
                <w:bCs/>
                <w:color w:val="FF0000"/>
                <w:sz w:val="22"/>
                <w:szCs w:val="22"/>
              </w:rPr>
            </w:pPr>
          </w:p>
        </w:tc>
      </w:tr>
    </w:tbl>
    <w:p w14:paraId="46A26603" w14:textId="77777777" w:rsidR="0077736B" w:rsidRPr="00505679" w:rsidRDefault="0077736B" w:rsidP="0077736B">
      <w:pPr>
        <w:rPr>
          <w:rFonts w:ascii="Calibri" w:hAnsi="Calibri" w:cs="Calibri"/>
          <w:b/>
          <w:sz w:val="22"/>
          <w:szCs w:val="22"/>
          <w:u w:val="single"/>
        </w:rPr>
      </w:pPr>
    </w:p>
    <w:p w14:paraId="5F3051B6" w14:textId="77777777" w:rsidR="006677D7" w:rsidRPr="00505679" w:rsidRDefault="006677D7" w:rsidP="00391DA2">
      <w:pPr>
        <w:shd w:val="clear" w:color="auto" w:fill="D9D9D9"/>
        <w:rPr>
          <w:rFonts w:ascii="Calibri" w:hAnsi="Calibri" w:cs="Calibri"/>
          <w:b/>
          <w:sz w:val="22"/>
          <w:szCs w:val="22"/>
          <w:u w:val="single"/>
        </w:rPr>
      </w:pPr>
      <w:r w:rsidRPr="00505679">
        <w:rPr>
          <w:rFonts w:ascii="Calibri" w:hAnsi="Calibri" w:cs="Calibri"/>
          <w:b/>
          <w:sz w:val="22"/>
          <w:szCs w:val="22"/>
        </w:rPr>
        <w:t>PURPOSE</w:t>
      </w:r>
    </w:p>
    <w:p w14:paraId="7288C5D8" w14:textId="77D8171D" w:rsidR="00D71E74" w:rsidRDefault="00C9433B" w:rsidP="0077736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The purpose of this Cash Reserves Policy</w:t>
      </w:r>
      <w:r w:rsidR="00DD4429">
        <w:rPr>
          <w:rFonts w:ascii="Calibri" w:hAnsi="Calibri" w:cs="Calibri"/>
          <w:sz w:val="22"/>
          <w:szCs w:val="22"/>
        </w:rPr>
        <w:t xml:space="preserve"> is to ensure the financial stability and continuity of the Galion City Health Department’s operations</w:t>
      </w:r>
      <w:r w:rsidR="003D66FC">
        <w:rPr>
          <w:rFonts w:ascii="Calibri" w:hAnsi="Calibri" w:cs="Calibri"/>
          <w:sz w:val="22"/>
          <w:szCs w:val="22"/>
        </w:rPr>
        <w:t xml:space="preserve"> and services.</w:t>
      </w:r>
      <w:r w:rsidR="0086491A">
        <w:rPr>
          <w:rFonts w:ascii="Calibri" w:hAnsi="Calibri" w:cs="Calibri"/>
          <w:sz w:val="22"/>
          <w:szCs w:val="22"/>
        </w:rPr>
        <w:t xml:space="preserve">  Adherence to this policy will:</w:t>
      </w:r>
    </w:p>
    <w:p w14:paraId="4C81BE8C" w14:textId="08838E58" w:rsidR="0086491A" w:rsidRDefault="0086491A" w:rsidP="0086491A">
      <w:pPr>
        <w:pStyle w:val="ListParagraph"/>
        <w:numPr>
          <w:ilvl w:val="0"/>
          <w:numId w:val="3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Provide a buffer against unexpected revenue fluctuations</w:t>
      </w:r>
      <w:r w:rsidR="00E10733">
        <w:rPr>
          <w:rFonts w:ascii="Calibri" w:hAnsi="Calibri" w:cs="Calibri"/>
          <w:sz w:val="22"/>
          <w:szCs w:val="22"/>
        </w:rPr>
        <w:t xml:space="preserve"> or unforeseen emergencies, such as disasters or public health </w:t>
      </w:r>
      <w:r w:rsidR="0027268D">
        <w:rPr>
          <w:rFonts w:ascii="Calibri" w:hAnsi="Calibri" w:cs="Calibri"/>
          <w:sz w:val="22"/>
          <w:szCs w:val="22"/>
        </w:rPr>
        <w:t>crises.</w:t>
      </w:r>
    </w:p>
    <w:p w14:paraId="19ED121C" w14:textId="10A539F2" w:rsidR="0027268D" w:rsidRDefault="0027268D" w:rsidP="0086491A">
      <w:pPr>
        <w:pStyle w:val="ListParagraph"/>
        <w:numPr>
          <w:ilvl w:val="0"/>
          <w:numId w:val="3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Support strategic initiatives, capital projects, and create long-term financial health.</w:t>
      </w:r>
    </w:p>
    <w:p w14:paraId="53D17056" w14:textId="2179C350" w:rsidR="0027268D" w:rsidRDefault="00A532CE" w:rsidP="0086491A">
      <w:pPr>
        <w:pStyle w:val="ListParagraph"/>
        <w:numPr>
          <w:ilvl w:val="0"/>
          <w:numId w:val="36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Demonstrate sound financial stewardship and inspire confidence in stakeholders, including the community and funding sources</w:t>
      </w:r>
      <w:r w:rsidR="003F68AE">
        <w:rPr>
          <w:rFonts w:ascii="Calibri" w:hAnsi="Calibri" w:cs="Calibri"/>
          <w:sz w:val="22"/>
          <w:szCs w:val="22"/>
        </w:rPr>
        <w:t xml:space="preserve"> (Galion City Council).</w:t>
      </w:r>
    </w:p>
    <w:p w14:paraId="3CC60851" w14:textId="77777777" w:rsidR="004E674E" w:rsidRPr="004E674E" w:rsidRDefault="004E674E" w:rsidP="004E674E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 w:rsidRPr="004E674E">
        <w:rPr>
          <w:rFonts w:ascii="Calibri" w:hAnsi="Calibri" w:cs="Calibri"/>
          <w:b/>
          <w:sz w:val="22"/>
          <w:szCs w:val="22"/>
        </w:rPr>
        <w:t>DEFINITIONS</w:t>
      </w:r>
    </w:p>
    <w:p w14:paraId="1439CE6A" w14:textId="77777777" w:rsidR="004E674E" w:rsidRPr="004E674E" w:rsidRDefault="004E674E" w:rsidP="004E674E">
      <w:pPr>
        <w:ind w:left="720"/>
        <w:rPr>
          <w:rFonts w:ascii="Calibri" w:hAnsi="Calibri" w:cs="Calibri"/>
          <w:sz w:val="22"/>
          <w:szCs w:val="22"/>
        </w:rPr>
      </w:pPr>
      <w:r w:rsidRPr="004E674E">
        <w:rPr>
          <w:rFonts w:ascii="Calibri" w:hAnsi="Calibri" w:cs="Calibri"/>
          <w:b/>
          <w:bCs/>
          <w:sz w:val="22"/>
          <w:szCs w:val="22"/>
        </w:rPr>
        <w:t xml:space="preserve">Cash Reserves: </w:t>
      </w:r>
      <w:r w:rsidRPr="004E674E">
        <w:rPr>
          <w:rFonts w:ascii="Calibri" w:hAnsi="Calibri" w:cs="Calibri"/>
          <w:sz w:val="22"/>
          <w:szCs w:val="22"/>
        </w:rPr>
        <w:t>Funds designated and held specifically for the purposes in this policy, including operating reserves, risk management reserves, and potential capital improvement reserves.</w:t>
      </w:r>
    </w:p>
    <w:p w14:paraId="08B07AD3" w14:textId="77777777" w:rsidR="004E674E" w:rsidRPr="004E674E" w:rsidRDefault="004E674E" w:rsidP="004E674E">
      <w:pPr>
        <w:ind w:left="720"/>
        <w:rPr>
          <w:rFonts w:ascii="Calibri" w:hAnsi="Calibri" w:cs="Calibri"/>
          <w:sz w:val="22"/>
          <w:szCs w:val="22"/>
        </w:rPr>
      </w:pPr>
      <w:r w:rsidRPr="004E674E">
        <w:rPr>
          <w:rFonts w:ascii="Calibri" w:hAnsi="Calibri" w:cs="Calibri"/>
          <w:b/>
          <w:bCs/>
          <w:sz w:val="22"/>
          <w:szCs w:val="22"/>
        </w:rPr>
        <w:t xml:space="preserve">Operating Reserves: </w:t>
      </w:r>
      <w:r w:rsidRPr="004E674E">
        <w:rPr>
          <w:rFonts w:ascii="Calibri" w:hAnsi="Calibri" w:cs="Calibri"/>
          <w:sz w:val="22"/>
          <w:szCs w:val="22"/>
        </w:rPr>
        <w:t>Funds specifically designated to ensure the stability of the Health Department’s mission, programs, employment, and ongoing operations.  They are meant to cover operating costs in situations like a sudden increase in expenses, one-time unbudgeted expenses, unanticipated loss in funding for mandated programmatic needs.</w:t>
      </w:r>
    </w:p>
    <w:p w14:paraId="75649A9C" w14:textId="6AC1360E" w:rsidR="004E674E" w:rsidRPr="004E674E" w:rsidRDefault="004E674E" w:rsidP="004E674E">
      <w:pPr>
        <w:ind w:left="720"/>
        <w:rPr>
          <w:rFonts w:ascii="Calibri" w:hAnsi="Calibri" w:cs="Calibri"/>
          <w:sz w:val="22"/>
          <w:szCs w:val="22"/>
        </w:rPr>
      </w:pPr>
      <w:r w:rsidRPr="004E674E">
        <w:rPr>
          <w:rFonts w:ascii="Calibri" w:hAnsi="Calibri" w:cs="Calibri"/>
          <w:b/>
          <w:bCs/>
          <w:sz w:val="22"/>
          <w:szCs w:val="22"/>
        </w:rPr>
        <w:t xml:space="preserve">Risk Management Reserve: </w:t>
      </w:r>
      <w:r w:rsidRPr="004E674E">
        <w:rPr>
          <w:rFonts w:ascii="Calibri" w:hAnsi="Calibri" w:cs="Calibri"/>
          <w:sz w:val="22"/>
          <w:szCs w:val="22"/>
        </w:rPr>
        <w:t xml:space="preserve">Funds designated to </w:t>
      </w:r>
      <w:proofErr w:type="gramStart"/>
      <w:r w:rsidR="00C47C55" w:rsidRPr="004E674E">
        <w:rPr>
          <w:rFonts w:ascii="Calibri" w:hAnsi="Calibri" w:cs="Calibri"/>
          <w:sz w:val="22"/>
          <w:szCs w:val="22"/>
        </w:rPr>
        <w:t>provide</w:t>
      </w:r>
      <w:r w:rsidR="00C47C55">
        <w:rPr>
          <w:rFonts w:ascii="Calibri" w:hAnsi="Calibri" w:cs="Calibri"/>
          <w:sz w:val="22"/>
          <w:szCs w:val="22"/>
        </w:rPr>
        <w:t xml:space="preserve"> for</w:t>
      </w:r>
      <w:proofErr w:type="gramEnd"/>
      <w:r w:rsidRPr="004E674E">
        <w:rPr>
          <w:rFonts w:ascii="Calibri" w:hAnsi="Calibri" w:cs="Calibri"/>
          <w:sz w:val="22"/>
          <w:szCs w:val="22"/>
        </w:rPr>
        <w:t xml:space="preserve"> potential liabilities, unexpected events, and catastrophic occurrences that could impact the department’s ability to provide essential services.</w:t>
      </w:r>
    </w:p>
    <w:p w14:paraId="2F8C4816" w14:textId="77777777" w:rsidR="004E674E" w:rsidRPr="004E674E" w:rsidRDefault="004E674E" w:rsidP="004E674E">
      <w:pPr>
        <w:ind w:left="720"/>
        <w:rPr>
          <w:rFonts w:ascii="Calibri" w:hAnsi="Calibri" w:cs="Calibri"/>
          <w:color w:val="FF0000"/>
          <w:sz w:val="22"/>
          <w:szCs w:val="22"/>
        </w:rPr>
      </w:pPr>
      <w:r w:rsidRPr="004E674E">
        <w:rPr>
          <w:rFonts w:ascii="Calibri" w:hAnsi="Calibri" w:cs="Calibri"/>
          <w:b/>
          <w:bCs/>
          <w:sz w:val="22"/>
          <w:szCs w:val="22"/>
        </w:rPr>
        <w:t xml:space="preserve">Capital Improvement Program Reserve: </w:t>
      </w:r>
      <w:r w:rsidRPr="004E674E">
        <w:rPr>
          <w:rFonts w:ascii="Calibri" w:hAnsi="Calibri" w:cs="Calibri"/>
          <w:sz w:val="22"/>
          <w:szCs w:val="22"/>
        </w:rPr>
        <w:t>Funds set aside for future capital projects, facility maintenance, and technological upgrades.</w:t>
      </w:r>
    </w:p>
    <w:p w14:paraId="1E7655CB" w14:textId="77777777" w:rsidR="004E674E" w:rsidRPr="0086491A" w:rsidRDefault="004E674E" w:rsidP="004E674E">
      <w:pPr>
        <w:pStyle w:val="ListParagraph"/>
        <w:ind w:left="1080"/>
        <w:rPr>
          <w:rFonts w:ascii="Calibri" w:hAnsi="Calibri" w:cs="Calibri"/>
          <w:sz w:val="22"/>
          <w:szCs w:val="22"/>
        </w:rPr>
      </w:pPr>
    </w:p>
    <w:p w14:paraId="041AF67E" w14:textId="77777777" w:rsidR="006677D7" w:rsidRPr="00505679" w:rsidRDefault="006677D7" w:rsidP="00391DA2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 w:rsidRPr="00505679">
        <w:rPr>
          <w:rFonts w:ascii="Calibri" w:hAnsi="Calibri" w:cs="Calibri"/>
          <w:b/>
          <w:sz w:val="22"/>
          <w:szCs w:val="22"/>
        </w:rPr>
        <w:t>POLICY</w:t>
      </w:r>
    </w:p>
    <w:p w14:paraId="524E1AB6" w14:textId="4D09B8E3" w:rsidR="006677D7" w:rsidRPr="00505679" w:rsidRDefault="003F68AE" w:rsidP="0077736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The Board of Health </w:t>
      </w:r>
      <w:r w:rsidR="00370C78">
        <w:rPr>
          <w:rFonts w:ascii="Calibri" w:hAnsi="Calibri" w:cs="Calibri"/>
          <w:sz w:val="22"/>
          <w:szCs w:val="22"/>
        </w:rPr>
        <w:t>recognizes the importance of maintaining adequate cash reserves to ensure its financial health and ability to fulfi</w:t>
      </w:r>
      <w:r w:rsidR="001656F0">
        <w:rPr>
          <w:rFonts w:ascii="Calibri" w:hAnsi="Calibri" w:cs="Calibri"/>
          <w:sz w:val="22"/>
          <w:szCs w:val="22"/>
        </w:rPr>
        <w:t xml:space="preserve">ll </w:t>
      </w:r>
      <w:r w:rsidR="00370C78">
        <w:rPr>
          <w:rFonts w:ascii="Calibri" w:hAnsi="Calibri" w:cs="Calibri"/>
          <w:sz w:val="22"/>
          <w:szCs w:val="22"/>
        </w:rPr>
        <w:t>its mission</w:t>
      </w:r>
      <w:r w:rsidR="001656F0">
        <w:rPr>
          <w:rFonts w:ascii="Calibri" w:hAnsi="Calibri" w:cs="Calibri"/>
          <w:sz w:val="22"/>
          <w:szCs w:val="22"/>
        </w:rPr>
        <w:t xml:space="preserve"> as a city health department.  This policy outlines the principles</w:t>
      </w:r>
      <w:r w:rsidR="00AC46A3">
        <w:rPr>
          <w:rFonts w:ascii="Calibri" w:hAnsi="Calibri" w:cs="Calibri"/>
          <w:sz w:val="22"/>
          <w:szCs w:val="22"/>
        </w:rPr>
        <w:t>, levels, and procedures for managing these cash reserves</w:t>
      </w:r>
      <w:r w:rsidR="0048573F">
        <w:rPr>
          <w:rFonts w:ascii="Calibri" w:hAnsi="Calibri" w:cs="Calibri"/>
          <w:sz w:val="22"/>
          <w:szCs w:val="22"/>
        </w:rPr>
        <w:t>.</w:t>
      </w:r>
    </w:p>
    <w:p w14:paraId="76D2F684" w14:textId="77777777" w:rsidR="00D71E74" w:rsidRPr="00505679" w:rsidRDefault="00D71E74" w:rsidP="0077736B">
      <w:pPr>
        <w:rPr>
          <w:rFonts w:ascii="Calibri" w:hAnsi="Calibri" w:cs="Calibri"/>
          <w:b/>
          <w:sz w:val="22"/>
          <w:szCs w:val="22"/>
        </w:rPr>
      </w:pPr>
    </w:p>
    <w:p w14:paraId="164818E5" w14:textId="77777777" w:rsidR="0077736B" w:rsidRPr="00505679" w:rsidRDefault="0077736B" w:rsidP="00391DA2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 w:rsidRPr="00505679">
        <w:rPr>
          <w:rFonts w:ascii="Calibri" w:hAnsi="Calibri" w:cs="Calibri"/>
          <w:b/>
          <w:sz w:val="22"/>
          <w:szCs w:val="22"/>
        </w:rPr>
        <w:t>PROCEDURES &amp; STANDARD OPERATING GUIDELINES</w:t>
      </w:r>
    </w:p>
    <w:p w14:paraId="54683F2D" w14:textId="41BAD377" w:rsidR="008F6CE0" w:rsidRDefault="0048573F" w:rsidP="0048573F">
      <w:pPr>
        <w:pStyle w:val="Heading1"/>
        <w:keepNext w:val="0"/>
        <w:tabs>
          <w:tab w:val="left" w:pos="360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RESERVE LEVELS</w:t>
      </w:r>
    </w:p>
    <w:p w14:paraId="78892F03" w14:textId="0A1D1CF0" w:rsidR="0048573F" w:rsidRDefault="00620C5E" w:rsidP="00121A5A">
      <w:pPr>
        <w:ind w:left="360"/>
        <w:rPr>
          <w:rStyle w:val="t286pc"/>
          <w:rFonts w:ascii="Calibri" w:hAnsi="Calibri"/>
          <w:color w:val="0A0A0A"/>
          <w:sz w:val="22"/>
        </w:rPr>
      </w:pPr>
      <w:r>
        <w:rPr>
          <w:rStyle w:val="t286pc"/>
          <w:rFonts w:ascii="Calibri" w:hAnsi="Calibri"/>
          <w:color w:val="0A0A0A"/>
          <w:sz w:val="22"/>
        </w:rPr>
        <w:t xml:space="preserve">The Board of Health can establish </w:t>
      </w:r>
      <w:r w:rsidR="00965028">
        <w:rPr>
          <w:rStyle w:val="t286pc"/>
          <w:rFonts w:ascii="Calibri" w:hAnsi="Calibri"/>
          <w:color w:val="0A0A0A"/>
          <w:sz w:val="22"/>
        </w:rPr>
        <w:t>reserve balance accounts for specific purposes, such as stabilizing budgets against revenue/expenditure fluctuat</w:t>
      </w:r>
      <w:r w:rsidR="00C8388C">
        <w:rPr>
          <w:rStyle w:val="t286pc"/>
          <w:rFonts w:ascii="Calibri" w:hAnsi="Calibri"/>
          <w:color w:val="0A0A0A"/>
          <w:sz w:val="22"/>
        </w:rPr>
        <w:t>ions and/or managing self-insurance programs.</w:t>
      </w:r>
    </w:p>
    <w:p w14:paraId="12075C8A" w14:textId="77777777" w:rsidR="00102BC7" w:rsidRDefault="00102BC7" w:rsidP="00121A5A">
      <w:pPr>
        <w:ind w:left="360"/>
        <w:rPr>
          <w:rStyle w:val="t286pc"/>
          <w:rFonts w:ascii="Calibri" w:hAnsi="Calibri"/>
          <w:color w:val="0A0A0A"/>
          <w:sz w:val="22"/>
        </w:rPr>
      </w:pPr>
    </w:p>
    <w:p w14:paraId="6C267736" w14:textId="16666799" w:rsidR="00C47C55" w:rsidRDefault="00B65808" w:rsidP="00C47C55">
      <w:pPr>
        <w:pStyle w:val="Heading2"/>
        <w:rPr>
          <w:rStyle w:val="t286pc"/>
          <w:color w:val="0A0A0A"/>
        </w:rPr>
      </w:pPr>
      <w:r>
        <w:rPr>
          <w:rStyle w:val="t286pc"/>
          <w:color w:val="0A0A0A"/>
        </w:rPr>
        <w:t>Operating Reserve</w:t>
      </w:r>
      <w:r w:rsidR="00A46A24">
        <w:rPr>
          <w:rStyle w:val="t286pc"/>
          <w:color w:val="0A0A0A"/>
        </w:rPr>
        <w:t>: The</w:t>
      </w:r>
      <w:r>
        <w:rPr>
          <w:rStyle w:val="t286pc"/>
          <w:color w:val="0A0A0A"/>
        </w:rPr>
        <w:t xml:space="preserve"> targeted balance for the Operating Reserve shall</w:t>
      </w:r>
      <w:r w:rsidR="00A46A24">
        <w:rPr>
          <w:rStyle w:val="t286pc"/>
          <w:color w:val="0A0A0A"/>
        </w:rPr>
        <w:t xml:space="preserve"> be</w:t>
      </w:r>
      <w:r>
        <w:rPr>
          <w:rStyle w:val="t286pc"/>
          <w:color w:val="0A0A0A"/>
        </w:rPr>
        <w:t xml:space="preserve"> equivalent to 3 to 6 months of the current fiscal year’s average operating expenses</w:t>
      </w:r>
      <w:r w:rsidR="00A46A24">
        <w:rPr>
          <w:rStyle w:val="t286pc"/>
          <w:color w:val="0A0A0A"/>
        </w:rPr>
        <w:t>.  This calculation should include recurring and predictable expenses</w:t>
      </w:r>
      <w:r w:rsidR="00CF2BAC">
        <w:rPr>
          <w:rStyle w:val="t286pc"/>
          <w:color w:val="0A0A0A"/>
        </w:rPr>
        <w:t>.</w:t>
      </w:r>
    </w:p>
    <w:p w14:paraId="57A82894" w14:textId="247BAC0C" w:rsidR="00586D62" w:rsidRDefault="00013C66" w:rsidP="00013C66">
      <w:pPr>
        <w:pStyle w:val="Heading1"/>
        <w:rPr>
          <w:b w:val="0"/>
          <w:bCs w:val="0"/>
          <w:u w:val="none"/>
        </w:rPr>
      </w:pPr>
      <w:r w:rsidRPr="00013C66">
        <w:rPr>
          <w:b w:val="0"/>
          <w:bCs w:val="0"/>
          <w:u w:val="none"/>
        </w:rPr>
        <w:lastRenderedPageBreak/>
        <w:t xml:space="preserve"> </w:t>
      </w:r>
      <w:r w:rsidR="00A02F5C" w:rsidRPr="00013C66">
        <w:rPr>
          <w:b w:val="0"/>
          <w:bCs w:val="0"/>
          <w:u w:val="none"/>
        </w:rPr>
        <w:t>FUNDING</w:t>
      </w:r>
      <w:r w:rsidRPr="00013C66">
        <w:rPr>
          <w:b w:val="0"/>
          <w:bCs w:val="0"/>
          <w:u w:val="none"/>
        </w:rPr>
        <w:t xml:space="preserve"> RESERVES</w:t>
      </w:r>
    </w:p>
    <w:p w14:paraId="64BC80E1" w14:textId="04DE3097" w:rsidR="008040BA" w:rsidRDefault="008040BA" w:rsidP="008040BA">
      <w:pPr>
        <w:pStyle w:val="Heading2"/>
      </w:pPr>
      <w:r>
        <w:t>General Fund revenues</w:t>
      </w:r>
      <w:r w:rsidR="007B6243">
        <w:t xml:space="preserve"> </w:t>
      </w:r>
      <w:proofErr w:type="gramStart"/>
      <w:r w:rsidR="007B6243">
        <w:t>equaling</w:t>
      </w:r>
      <w:proofErr w:type="gramEnd"/>
      <w:r>
        <w:t xml:space="preserve"> </w:t>
      </w:r>
      <w:r w:rsidR="007B6243">
        <w:t>more than</w:t>
      </w:r>
      <w:r>
        <w:t xml:space="preserve"> </w:t>
      </w:r>
      <w:proofErr w:type="gramStart"/>
      <w:r>
        <w:t>expenditures</w:t>
      </w:r>
      <w:proofErr w:type="gramEnd"/>
      <w:r>
        <w:t>.</w:t>
      </w:r>
    </w:p>
    <w:p w14:paraId="6F03B8F3" w14:textId="42791E4B" w:rsidR="00317C76" w:rsidRDefault="00102BC7" w:rsidP="00102BC7">
      <w:pPr>
        <w:pStyle w:val="Heading2"/>
      </w:pPr>
      <w:r>
        <w:t>Grants,</w:t>
      </w:r>
      <w:r w:rsidR="00707EA0">
        <w:t xml:space="preserve"> donations, or </w:t>
      </w:r>
      <w:r w:rsidR="007B6243">
        <w:t>other specific</w:t>
      </w:r>
      <w:r w:rsidR="00707EA0">
        <w:t xml:space="preserve"> funding sources designated for reserve purposes.</w:t>
      </w:r>
    </w:p>
    <w:p w14:paraId="6D4442D9" w14:textId="2AE273F0" w:rsidR="00102BC7" w:rsidRDefault="00317C76" w:rsidP="00102BC7">
      <w:pPr>
        <w:pStyle w:val="Heading2"/>
      </w:pPr>
      <w:r>
        <w:t>Gradual accumulation from unrestricted surpluses.</w:t>
      </w:r>
      <w:r w:rsidR="00102BC7">
        <w:t xml:space="preserve"> </w:t>
      </w:r>
    </w:p>
    <w:p w14:paraId="62A255E3" w14:textId="77777777" w:rsidR="00A02F5C" w:rsidRDefault="00A02F5C" w:rsidP="00A02F5C"/>
    <w:p w14:paraId="2964F5AD" w14:textId="5762BBC0" w:rsidR="00A02F5C" w:rsidRPr="0078595A" w:rsidRDefault="000D57C4" w:rsidP="00A02F5C">
      <w:pPr>
        <w:pStyle w:val="Heading1"/>
        <w:rPr>
          <w:b w:val="0"/>
          <w:bCs w:val="0"/>
          <w:u w:val="none"/>
        </w:rPr>
      </w:pPr>
      <w:r w:rsidRPr="0078595A">
        <w:rPr>
          <w:b w:val="0"/>
          <w:bCs w:val="0"/>
          <w:u w:val="none"/>
        </w:rPr>
        <w:t>USING RESERVE FUNDS</w:t>
      </w:r>
    </w:p>
    <w:p w14:paraId="3E4C85D4" w14:textId="5A548522" w:rsidR="008F6CE0" w:rsidRDefault="0078595A" w:rsidP="000D57C4">
      <w:pPr>
        <w:pStyle w:val="Heading2"/>
      </w:pPr>
      <w:r>
        <w:t xml:space="preserve">Withdrawals </w:t>
      </w:r>
      <w:r w:rsidR="00C97703">
        <w:t>from the reserve funds require approval by the Board of Health, and a plan for replenishment should be developed in conjunction with the withdrawal.</w:t>
      </w:r>
    </w:p>
    <w:p w14:paraId="17B15A2F" w14:textId="6F7EA693" w:rsidR="006460FF" w:rsidRDefault="006460FF" w:rsidP="006460FF"/>
    <w:p w14:paraId="0ACF9C22" w14:textId="04BAC953" w:rsidR="006460FF" w:rsidRDefault="006460FF" w:rsidP="006460FF">
      <w:pPr>
        <w:pStyle w:val="Heading1"/>
        <w:rPr>
          <w:b w:val="0"/>
          <w:bCs w:val="0"/>
          <w:u w:val="none"/>
        </w:rPr>
      </w:pPr>
      <w:r w:rsidRPr="006460FF">
        <w:rPr>
          <w:b w:val="0"/>
          <w:bCs w:val="0"/>
          <w:u w:val="none"/>
        </w:rPr>
        <w:t>MANAGEMENT and OVERSIGHT</w:t>
      </w:r>
    </w:p>
    <w:p w14:paraId="374654C0" w14:textId="759CF6B9" w:rsidR="006460FF" w:rsidRDefault="004F1CEB" w:rsidP="006460FF">
      <w:pPr>
        <w:ind w:left="360"/>
        <w:rPr>
          <w:rFonts w:ascii="Calibri" w:hAnsi="Calibri" w:cs="Calibri"/>
          <w:sz w:val="22"/>
          <w:szCs w:val="22"/>
        </w:rPr>
      </w:pPr>
      <w:r w:rsidRPr="004F1CEB">
        <w:rPr>
          <w:rFonts w:ascii="Calibri" w:hAnsi="Calibri" w:cs="Calibri"/>
          <w:sz w:val="22"/>
          <w:szCs w:val="22"/>
        </w:rPr>
        <w:t xml:space="preserve">The Administrative Services Director and the Health Commissioner shall be responsible for </w:t>
      </w:r>
      <w:r w:rsidR="00B17203">
        <w:rPr>
          <w:rFonts w:ascii="Calibri" w:hAnsi="Calibri" w:cs="Calibri"/>
          <w:sz w:val="22"/>
          <w:szCs w:val="22"/>
        </w:rPr>
        <w:t>monitoring cash reserve balances, preparing financial reports, and ensuring compliance with this policy.</w:t>
      </w:r>
    </w:p>
    <w:p w14:paraId="367FC0AD" w14:textId="77777777" w:rsidR="00B43652" w:rsidRDefault="00B43652" w:rsidP="006460FF">
      <w:pPr>
        <w:ind w:left="360"/>
        <w:rPr>
          <w:rFonts w:ascii="Calibri" w:hAnsi="Calibri" w:cs="Calibri"/>
          <w:sz w:val="22"/>
          <w:szCs w:val="22"/>
        </w:rPr>
      </w:pPr>
    </w:p>
    <w:p w14:paraId="6D74359C" w14:textId="0D733193" w:rsidR="00B43652" w:rsidRPr="00505679" w:rsidRDefault="00B43652" w:rsidP="00B43652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CONTRIBUTORS</w:t>
      </w:r>
    </w:p>
    <w:p w14:paraId="1521DA70" w14:textId="08D9EEEC" w:rsidR="00B43652" w:rsidRDefault="00D23205" w:rsidP="00D23205">
      <w:pPr>
        <w:pStyle w:val="Heading3"/>
      </w:pPr>
      <w:r>
        <w:t>Andrea Barnes, REHS Health Commissioner</w:t>
      </w:r>
    </w:p>
    <w:p w14:paraId="06F73EE6" w14:textId="77777777" w:rsidR="00D23205" w:rsidRDefault="00D23205" w:rsidP="00D23205"/>
    <w:p w14:paraId="26F7943F" w14:textId="02FF0C42" w:rsidR="00D23205" w:rsidRPr="00505679" w:rsidRDefault="00D23205" w:rsidP="00D23205">
      <w:pPr>
        <w:shd w:val="clear" w:color="auto" w:fill="D9D9D9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REFERENCES</w:t>
      </w:r>
    </w:p>
    <w:p w14:paraId="18B6DFBF" w14:textId="78237B0A" w:rsidR="008F6CE0" w:rsidRDefault="001F369B" w:rsidP="008F6CE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AOHC</w:t>
      </w:r>
    </w:p>
    <w:p w14:paraId="5F352DAA" w14:textId="28213221" w:rsidR="001F369B" w:rsidRDefault="001F369B" w:rsidP="008F6CE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Google AI</w:t>
      </w:r>
    </w:p>
    <w:p w14:paraId="6458735C" w14:textId="34FF4C4B" w:rsidR="001F369B" w:rsidRDefault="001F369B" w:rsidP="008F6CE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HPIO</w:t>
      </w:r>
    </w:p>
    <w:p w14:paraId="50423640" w14:textId="77777777" w:rsidR="001F369B" w:rsidRDefault="001F369B" w:rsidP="008F6CE0">
      <w:pPr>
        <w:rPr>
          <w:rFonts w:ascii="Calibri" w:hAnsi="Calibri" w:cs="Calibri"/>
          <w:sz w:val="22"/>
          <w:szCs w:val="22"/>
        </w:rPr>
      </w:pPr>
    </w:p>
    <w:p w14:paraId="7A474F73" w14:textId="77777777" w:rsidR="001F369B" w:rsidRDefault="001F369B" w:rsidP="008F6CE0">
      <w:pPr>
        <w:rPr>
          <w:rFonts w:ascii="Calibri" w:hAnsi="Calibri" w:cs="Calibri"/>
          <w:sz w:val="22"/>
          <w:szCs w:val="22"/>
        </w:rPr>
      </w:pPr>
    </w:p>
    <w:p w14:paraId="0AEC5D2D" w14:textId="77777777" w:rsidR="001F369B" w:rsidRPr="006460FF" w:rsidRDefault="001F369B" w:rsidP="008F6CE0">
      <w:pPr>
        <w:rPr>
          <w:rFonts w:ascii="Calibri" w:hAnsi="Calibri" w:cs="Calibri"/>
          <w:sz w:val="22"/>
          <w:szCs w:val="22"/>
        </w:rPr>
      </w:pPr>
    </w:p>
    <w:p w14:paraId="3AB27209" w14:textId="77777777" w:rsidR="008F6CE0" w:rsidRDefault="008F6CE0" w:rsidP="008F6CE0">
      <w:pPr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  <w:u w:val="single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  <w:u w:val="single"/>
        </w:rPr>
        <w:t>______</w:t>
      </w:r>
      <w:proofErr w:type="gramStart"/>
      <w:r>
        <w:rPr>
          <w:rFonts w:ascii="Calibri" w:hAnsi="Calibri" w:cs="Calibri"/>
          <w:sz w:val="22"/>
          <w:szCs w:val="22"/>
          <w:u w:val="single"/>
        </w:rPr>
        <w:t>_/_</w:t>
      </w:r>
      <w:proofErr w:type="gramEnd"/>
      <w:r>
        <w:rPr>
          <w:rFonts w:ascii="Calibri" w:hAnsi="Calibri" w:cs="Calibri"/>
          <w:sz w:val="22"/>
          <w:szCs w:val="22"/>
          <w:u w:val="single"/>
        </w:rPr>
        <w:t>______/________</w:t>
      </w:r>
    </w:p>
    <w:p w14:paraId="6ACDA054" w14:textId="53238122" w:rsidR="008F6CE0" w:rsidRDefault="00F53D99" w:rsidP="008F6CE0">
      <w:pPr>
        <w:tabs>
          <w:tab w:val="left" w:pos="7920"/>
        </w:tabs>
        <w:overflowPunct w:val="0"/>
        <w:adjustRightInd w:val="0"/>
        <w:outlineLvl w:val="1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Andrea Barnes, REHS</w:t>
      </w:r>
      <w:r w:rsidR="008F6CE0">
        <w:rPr>
          <w:rFonts w:ascii="Calibri" w:hAnsi="Calibri" w:cs="Calibri"/>
          <w:i/>
          <w:sz w:val="22"/>
          <w:szCs w:val="22"/>
        </w:rPr>
        <w:tab/>
        <w:t>Date</w:t>
      </w:r>
    </w:p>
    <w:p w14:paraId="6D8CA748" w14:textId="77777777" w:rsidR="008F6CE0" w:rsidRPr="00855DAB" w:rsidRDefault="008F6CE0" w:rsidP="00855DAB">
      <w:pPr>
        <w:overflowPunct w:val="0"/>
        <w:adjustRightInd w:val="0"/>
        <w:outlineLvl w:val="1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Health Commissioner</w:t>
      </w:r>
    </w:p>
    <w:p w14:paraId="47FA5D3B" w14:textId="77777777" w:rsidR="008F6CE0" w:rsidRDefault="008F6CE0" w:rsidP="008F6CE0">
      <w:pPr>
        <w:overflowPunct w:val="0"/>
        <w:adjustRightInd w:val="0"/>
        <w:jc w:val="center"/>
        <w:outlineLvl w:val="1"/>
        <w:rPr>
          <w:rFonts w:ascii="Calibri" w:hAnsi="Calibri" w:cs="Calibri"/>
          <w:i/>
          <w:sz w:val="22"/>
          <w:szCs w:val="22"/>
        </w:rPr>
      </w:pPr>
    </w:p>
    <w:p w14:paraId="6AD785CF" w14:textId="77777777" w:rsidR="008F6CE0" w:rsidRDefault="008F6CE0" w:rsidP="008F6CE0">
      <w:pPr>
        <w:overflowPunct w:val="0"/>
        <w:adjustRightInd w:val="0"/>
        <w:outlineLvl w:val="1"/>
        <w:rPr>
          <w:rFonts w:ascii="Calibri" w:hAnsi="Calibri" w:cs="Calibri"/>
          <w:i/>
          <w:sz w:val="22"/>
          <w:szCs w:val="22"/>
        </w:rPr>
      </w:pPr>
    </w:p>
    <w:p w14:paraId="69354D2F" w14:textId="77777777" w:rsidR="0077736B" w:rsidRPr="00897F0B" w:rsidRDefault="0077736B" w:rsidP="0077736B">
      <w:pPr>
        <w:tabs>
          <w:tab w:val="left" w:pos="7920"/>
        </w:tabs>
        <w:rPr>
          <w:rFonts w:ascii="Calibri" w:hAnsi="Calibri" w:cs="Calibri"/>
          <w:i/>
          <w:sz w:val="22"/>
          <w:szCs w:val="22"/>
        </w:rPr>
      </w:pPr>
      <w:r w:rsidRPr="00897F0B">
        <w:rPr>
          <w:rFonts w:ascii="Calibri" w:hAnsi="Calibri" w:cs="Calibri"/>
          <w:i/>
          <w:sz w:val="22"/>
          <w:szCs w:val="22"/>
        </w:rPr>
        <w:tab/>
      </w:r>
    </w:p>
    <w:sectPr w:rsidR="0077736B" w:rsidRPr="00897F0B" w:rsidSect="00DB5F98">
      <w:headerReference w:type="default" r:id="rId8"/>
      <w:footerReference w:type="even" r:id="rId9"/>
      <w:footerReference w:type="default" r:id="rId10"/>
      <w:headerReference w:type="first" r:id="rId11"/>
      <w:pgSz w:w="12240" w:h="15840" w:code="1"/>
      <w:pgMar w:top="1080" w:right="720" w:bottom="432" w:left="720" w:header="360" w:footer="49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070DF" w14:textId="77777777" w:rsidR="00191631" w:rsidRDefault="00191631">
      <w:r>
        <w:separator/>
      </w:r>
    </w:p>
  </w:endnote>
  <w:endnote w:type="continuationSeparator" w:id="0">
    <w:p w14:paraId="12F4D730" w14:textId="77777777" w:rsidR="00191631" w:rsidRDefault="00191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03F7A" w14:textId="77777777" w:rsidR="00C05889" w:rsidRDefault="005817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C0588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6FFEA3" w14:textId="77777777" w:rsidR="00C05889" w:rsidRDefault="00C0588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0E2A7" w14:textId="77777777" w:rsidR="00C05889" w:rsidRDefault="00C05889" w:rsidP="00282820">
    <w:pPr>
      <w:pStyle w:val="Footer"/>
      <w:tabs>
        <w:tab w:val="right" w:pos="10800"/>
      </w:tabs>
      <w:rPr>
        <w:rFonts w:ascii="Calibri" w:hAnsi="Calibri" w:cs="Calibri"/>
        <w:sz w:val="18"/>
        <w:szCs w:val="18"/>
      </w:rPr>
    </w:pPr>
  </w:p>
  <w:p w14:paraId="3843FBA2" w14:textId="6EBD3DC4" w:rsidR="00C05889" w:rsidRPr="00307E94" w:rsidRDefault="00A9718C" w:rsidP="00307E94">
    <w:pPr>
      <w:pStyle w:val="Footer"/>
      <w:tabs>
        <w:tab w:val="clear" w:pos="4320"/>
        <w:tab w:val="clear" w:pos="8640"/>
        <w:tab w:val="left" w:pos="5670"/>
        <w:tab w:val="right" w:pos="10800"/>
      </w:tabs>
      <w:rPr>
        <w:rFonts w:ascii="Calibri" w:hAnsi="Calibri" w:cs="Calibri"/>
        <w:i/>
        <w:sz w:val="16"/>
        <w:szCs w:val="16"/>
      </w:rPr>
    </w:pPr>
    <w:r w:rsidRPr="00A9718C">
      <w:rPr>
        <w:sz w:val="16"/>
        <w:szCs w:val="16"/>
      </w:rPr>
      <w:t>08/08/2025</w:t>
    </w:r>
    <w:r w:rsidR="00C05889">
      <w:rPr>
        <w:rFonts w:ascii="Calibri" w:hAnsi="Calibri" w:cs="Calibri"/>
        <w:i/>
        <w:sz w:val="20"/>
        <w:szCs w:val="20"/>
      </w:rPr>
      <w:tab/>
    </w:r>
    <w:r w:rsidR="00C05889">
      <w:rPr>
        <w:rFonts w:ascii="Calibri" w:hAnsi="Calibri" w:cs="Calibri"/>
        <w:i/>
        <w:sz w:val="20"/>
        <w:szCs w:val="20"/>
      </w:rPr>
      <w:tab/>
    </w:r>
    <w:r w:rsidR="00C05889" w:rsidRPr="001F6B67">
      <w:rPr>
        <w:rFonts w:ascii="Calibri" w:hAnsi="Calibri" w:cs="Calibri"/>
        <w:i/>
        <w:sz w:val="20"/>
        <w:szCs w:val="20"/>
      </w:rPr>
      <w:t xml:space="preserve">Pg </w: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begin"/>
    </w:r>
    <w:r w:rsidR="00C05889" w:rsidRPr="001F6B67">
      <w:rPr>
        <w:rStyle w:val="PageNumber"/>
        <w:rFonts w:ascii="Calibri" w:hAnsi="Calibri" w:cs="Calibri"/>
        <w:i/>
        <w:sz w:val="20"/>
        <w:szCs w:val="20"/>
      </w:rPr>
      <w:instrText xml:space="preserve"> PAGE </w:instrTex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separate"/>
    </w:r>
    <w:r w:rsidR="00122579">
      <w:rPr>
        <w:rStyle w:val="PageNumber"/>
        <w:rFonts w:ascii="Calibri" w:hAnsi="Calibri" w:cs="Calibri"/>
        <w:i/>
        <w:noProof/>
        <w:sz w:val="20"/>
        <w:szCs w:val="20"/>
      </w:rPr>
      <w:t>2</w: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end"/>
    </w:r>
    <w:r w:rsidR="00C05889" w:rsidRPr="001F6B67">
      <w:rPr>
        <w:rStyle w:val="PageNumber"/>
        <w:rFonts w:ascii="Calibri" w:hAnsi="Calibri" w:cs="Calibri"/>
        <w:i/>
        <w:sz w:val="20"/>
        <w:szCs w:val="20"/>
      </w:rPr>
      <w:t xml:space="preserve"> of </w: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begin"/>
    </w:r>
    <w:r w:rsidR="00C05889" w:rsidRPr="001F6B67">
      <w:rPr>
        <w:rStyle w:val="PageNumber"/>
        <w:rFonts w:ascii="Calibri" w:hAnsi="Calibri" w:cs="Calibri"/>
        <w:i/>
        <w:sz w:val="20"/>
        <w:szCs w:val="20"/>
      </w:rPr>
      <w:instrText xml:space="preserve"> NUMPAGES </w:instrTex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separate"/>
    </w:r>
    <w:r w:rsidR="00122579">
      <w:rPr>
        <w:rStyle w:val="PageNumber"/>
        <w:rFonts w:ascii="Calibri" w:hAnsi="Calibri" w:cs="Calibri"/>
        <w:i/>
        <w:noProof/>
        <w:sz w:val="20"/>
        <w:szCs w:val="20"/>
      </w:rPr>
      <w:t>2</w:t>
    </w:r>
    <w:r w:rsidR="0058175B" w:rsidRPr="001F6B67">
      <w:rPr>
        <w:rStyle w:val="PageNumber"/>
        <w:rFonts w:ascii="Calibri" w:hAnsi="Calibri" w:cs="Calibri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EEEFF" w14:textId="77777777" w:rsidR="00191631" w:rsidRDefault="00191631">
      <w:r>
        <w:separator/>
      </w:r>
    </w:p>
  </w:footnote>
  <w:footnote w:type="continuationSeparator" w:id="0">
    <w:p w14:paraId="04F2DAAD" w14:textId="77777777" w:rsidR="00191631" w:rsidRDefault="00191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4BEB1" w14:textId="77777777" w:rsidR="00C05889" w:rsidRDefault="00276EA2" w:rsidP="00E66C42">
    <w:pPr>
      <w:pStyle w:val="Header"/>
      <w:jc w:val="right"/>
      <w:rPr>
        <w:rFonts w:ascii="Arial" w:hAnsi="Arial" w:cs="Arial"/>
        <w:i/>
        <w:sz w:val="20"/>
        <w:szCs w:val="20"/>
      </w:rPr>
    </w:pPr>
    <w:r>
      <w:rPr>
        <w:noProof/>
      </w:rPr>
      <w:drawing>
        <wp:anchor distT="0" distB="0" distL="114300" distR="114300" simplePos="0" relativeHeight="251663872" behindDoc="1" locked="0" layoutInCell="1" allowOverlap="1" wp14:anchorId="649C42F3" wp14:editId="1C3C6092">
          <wp:simplePos x="0" y="0"/>
          <wp:positionH relativeFrom="margin">
            <wp:posOffset>19050</wp:posOffset>
          </wp:positionH>
          <wp:positionV relativeFrom="paragraph">
            <wp:posOffset>-170180</wp:posOffset>
          </wp:positionV>
          <wp:extent cx="802005" cy="498475"/>
          <wp:effectExtent l="19050" t="0" r="0" b="0"/>
          <wp:wrapTight wrapText="bothSides">
            <wp:wrapPolygon edited="0">
              <wp:start x="-513" y="0"/>
              <wp:lineTo x="-513" y="20637"/>
              <wp:lineTo x="21549" y="20637"/>
              <wp:lineTo x="21549" y="0"/>
              <wp:lineTo x="-513" y="0"/>
            </wp:wrapPolygon>
          </wp:wrapTight>
          <wp:docPr id="14" name="Picture 1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2005" cy="498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05889">
      <w:rPr>
        <w:rFonts w:ascii="Arial" w:hAnsi="Arial" w:cs="Arial"/>
        <w:i/>
        <w:sz w:val="20"/>
        <w:szCs w:val="20"/>
      </w:rPr>
      <w:t>Galion City Health Department</w:t>
    </w:r>
  </w:p>
  <w:p w14:paraId="43A493B2" w14:textId="77777777" w:rsidR="00C05889" w:rsidRPr="00122579" w:rsidRDefault="00122579" w:rsidP="00E66C42">
    <w:pPr>
      <w:pStyle w:val="Header"/>
      <w:jc w:val="right"/>
      <w:rPr>
        <w:rFonts w:ascii="Calibri" w:hAnsi="Calibri" w:cs="Calibri"/>
        <w:i/>
        <w:color w:val="FF0000"/>
        <w:sz w:val="18"/>
        <w:szCs w:val="18"/>
      </w:rPr>
    </w:pPr>
    <w:r w:rsidRPr="00122579">
      <w:rPr>
        <w:rFonts w:ascii="Arial" w:hAnsi="Arial" w:cs="Arial"/>
        <w:b/>
        <w:i/>
        <w:color w:val="FF0000"/>
        <w:sz w:val="20"/>
        <w:szCs w:val="20"/>
      </w:rPr>
      <w:t xml:space="preserve">DRAFT </w:t>
    </w:r>
    <w:r w:rsidR="00C05889" w:rsidRPr="00122579">
      <w:rPr>
        <w:rFonts w:ascii="Arial" w:hAnsi="Arial" w:cs="Arial"/>
        <w:b/>
        <w:i/>
        <w:color w:val="FF0000"/>
        <w:sz w:val="20"/>
        <w:szCs w:val="20"/>
      </w:rPr>
      <w:t>FINAL</w:t>
    </w:r>
  </w:p>
  <w:p w14:paraId="1BC2F633" w14:textId="23408797" w:rsidR="00C05889" w:rsidRPr="00F97DDB" w:rsidRDefault="00191631">
    <w:pPr>
      <w:pStyle w:val="Header"/>
      <w:jc w:val="right"/>
      <w:rPr>
        <w:rFonts w:ascii="Arial" w:hAnsi="Arial" w:cs="Arial"/>
        <w:color w:val="FF0000"/>
      </w:rPr>
    </w:pPr>
    <w:r>
      <w:rPr>
        <w:rFonts w:ascii="Arial" w:hAnsi="Arial" w:cs="Arial"/>
        <w:noProof/>
        <w:color w:val="FF000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ABCF9EA" wp14:editId="5D1C56F3">
              <wp:simplePos x="0" y="0"/>
              <wp:positionH relativeFrom="column">
                <wp:posOffset>-28575</wp:posOffset>
              </wp:positionH>
              <wp:positionV relativeFrom="paragraph">
                <wp:posOffset>106680</wp:posOffset>
              </wp:positionV>
              <wp:extent cx="6905625" cy="0"/>
              <wp:effectExtent l="19050" t="20955" r="19050" b="17145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0562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C02D42"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8.4pt" to="541.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" strokecolor="#969696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46B4F" w14:textId="77777777" w:rsidR="00C05889" w:rsidRDefault="00276EA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ECC7726" wp14:editId="3503D149">
          <wp:simplePos x="0" y="0"/>
          <wp:positionH relativeFrom="column">
            <wp:posOffset>18415</wp:posOffset>
          </wp:positionH>
          <wp:positionV relativeFrom="paragraph">
            <wp:posOffset>-57150</wp:posOffset>
          </wp:positionV>
          <wp:extent cx="1530985" cy="299085"/>
          <wp:effectExtent l="19050" t="0" r="0" b="0"/>
          <wp:wrapNone/>
          <wp:docPr id="9" name="Picture 9" descr="CPHCitySea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PHCitySeal_b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985" cy="2990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21BD5"/>
    <w:multiLevelType w:val="hybridMultilevel"/>
    <w:tmpl w:val="CD40C3C8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C252812"/>
    <w:multiLevelType w:val="hybridMultilevel"/>
    <w:tmpl w:val="CADE1C0C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3170B"/>
    <w:multiLevelType w:val="hybridMultilevel"/>
    <w:tmpl w:val="4B568C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12154"/>
    <w:multiLevelType w:val="hybridMultilevel"/>
    <w:tmpl w:val="79008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D6314"/>
    <w:multiLevelType w:val="hybridMultilevel"/>
    <w:tmpl w:val="1F30E91C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F7A29"/>
    <w:multiLevelType w:val="hybridMultilevel"/>
    <w:tmpl w:val="7926219A"/>
    <w:lvl w:ilvl="0" w:tplc="D9A6611C">
      <w:start w:val="1"/>
      <w:numFmt w:val="bullet"/>
      <w:lvlText w:val="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17DC0A28"/>
    <w:multiLevelType w:val="hybridMultilevel"/>
    <w:tmpl w:val="C93CBC1A"/>
    <w:lvl w:ilvl="0" w:tplc="D9A6611C">
      <w:start w:val="1"/>
      <w:numFmt w:val="bullet"/>
      <w:lvlText w:val=""/>
      <w:lvlJc w:val="left"/>
      <w:pPr>
        <w:ind w:left="16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23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18442E34"/>
    <w:multiLevelType w:val="multilevel"/>
    <w:tmpl w:val="47BC8000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27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Roman"/>
      <w:pStyle w:val="Heading4"/>
      <w:lvlText w:val="%4."/>
      <w:lvlJc w:val="right"/>
      <w:pPr>
        <w:ind w:left="216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8" w15:restartNumberingAfterBreak="0">
    <w:nsid w:val="1AE73593"/>
    <w:multiLevelType w:val="hybridMultilevel"/>
    <w:tmpl w:val="2CB2F1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47143AB"/>
    <w:multiLevelType w:val="hybridMultilevel"/>
    <w:tmpl w:val="8D581084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24AB7CC8"/>
    <w:multiLevelType w:val="hybridMultilevel"/>
    <w:tmpl w:val="A7F2651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35094B"/>
    <w:multiLevelType w:val="hybridMultilevel"/>
    <w:tmpl w:val="853CD64C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445FD6"/>
    <w:multiLevelType w:val="hybridMultilevel"/>
    <w:tmpl w:val="10747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655CA"/>
    <w:multiLevelType w:val="hybridMultilevel"/>
    <w:tmpl w:val="5470C790"/>
    <w:lvl w:ilvl="0" w:tplc="04090019">
      <w:start w:val="1"/>
      <w:numFmt w:val="lowerLetter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2EDC6ABD"/>
    <w:multiLevelType w:val="hybridMultilevel"/>
    <w:tmpl w:val="654A2BDA"/>
    <w:lvl w:ilvl="0" w:tplc="D9A6611C">
      <w:start w:val="1"/>
      <w:numFmt w:val="bullet"/>
      <w:lvlText w:val=""/>
      <w:lvlJc w:val="left"/>
      <w:pPr>
        <w:ind w:left="1620" w:hanging="360"/>
      </w:pPr>
      <w:rPr>
        <w:rFonts w:ascii="Wingdings" w:hAnsi="Wingdings" w:hint="default"/>
      </w:rPr>
    </w:lvl>
    <w:lvl w:ilvl="1" w:tplc="D9A6611C">
      <w:start w:val="1"/>
      <w:numFmt w:val="bullet"/>
      <w:lvlText w:val=""/>
      <w:lvlJc w:val="left"/>
      <w:pPr>
        <w:ind w:left="23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3456781C"/>
    <w:multiLevelType w:val="hybridMultilevel"/>
    <w:tmpl w:val="07246620"/>
    <w:lvl w:ilvl="0" w:tplc="435227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D9A6611C">
      <w:start w:val="1"/>
      <w:numFmt w:val="bullet"/>
      <w:lvlText w:val="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3A6BE5"/>
    <w:multiLevelType w:val="hybridMultilevel"/>
    <w:tmpl w:val="E95E4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A6611C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7DF82BC4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024F6F"/>
    <w:multiLevelType w:val="hybridMultilevel"/>
    <w:tmpl w:val="4A26113C"/>
    <w:lvl w:ilvl="0" w:tplc="D9A6611C">
      <w:start w:val="1"/>
      <w:numFmt w:val="bullet"/>
      <w:lvlText w:val=""/>
      <w:lvlJc w:val="left"/>
      <w:pPr>
        <w:ind w:left="16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23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481C2A8A"/>
    <w:multiLevelType w:val="hybridMultilevel"/>
    <w:tmpl w:val="58AAF570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7DF82BC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BA181C"/>
    <w:multiLevelType w:val="hybridMultilevel"/>
    <w:tmpl w:val="42E0010E"/>
    <w:lvl w:ilvl="0" w:tplc="D9A6611C">
      <w:start w:val="1"/>
      <w:numFmt w:val="bullet"/>
      <w:lvlText w:val=""/>
      <w:lvlJc w:val="left"/>
      <w:pPr>
        <w:ind w:left="75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0" w15:restartNumberingAfterBreak="0">
    <w:nsid w:val="4A195E20"/>
    <w:multiLevelType w:val="hybridMultilevel"/>
    <w:tmpl w:val="6DEEA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759B9"/>
    <w:multiLevelType w:val="hybridMultilevel"/>
    <w:tmpl w:val="ADBC9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EC64BC"/>
    <w:multiLevelType w:val="hybridMultilevel"/>
    <w:tmpl w:val="89EED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A6611C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6761A9"/>
    <w:multiLevelType w:val="multilevel"/>
    <w:tmpl w:val="9F5C2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7F338D"/>
    <w:multiLevelType w:val="hybridMultilevel"/>
    <w:tmpl w:val="B16C2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CC362C"/>
    <w:multiLevelType w:val="hybridMultilevel"/>
    <w:tmpl w:val="C32645A4"/>
    <w:lvl w:ilvl="0" w:tplc="7DF82BC4">
      <w:start w:val="1"/>
      <w:numFmt w:val="bullet"/>
      <w:lvlText w:val="-"/>
      <w:lvlJc w:val="left"/>
      <w:pPr>
        <w:ind w:left="756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26" w15:restartNumberingAfterBreak="0">
    <w:nsid w:val="55334378"/>
    <w:multiLevelType w:val="hybridMultilevel"/>
    <w:tmpl w:val="F41EC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E0F78"/>
    <w:multiLevelType w:val="hybridMultilevel"/>
    <w:tmpl w:val="F2A6660E"/>
    <w:lvl w:ilvl="0" w:tplc="C2D4EA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2A43AF"/>
    <w:multiLevelType w:val="hybridMultilevel"/>
    <w:tmpl w:val="9550C7C6"/>
    <w:lvl w:ilvl="0" w:tplc="D9A6611C">
      <w:start w:val="1"/>
      <w:numFmt w:val="bullet"/>
      <w:lvlText w:val="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21D8F"/>
    <w:multiLevelType w:val="hybridMultilevel"/>
    <w:tmpl w:val="8070AFBE"/>
    <w:lvl w:ilvl="0" w:tplc="D9A6611C">
      <w:start w:val="1"/>
      <w:numFmt w:val="bullet"/>
      <w:lvlText w:val="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CF26170"/>
    <w:multiLevelType w:val="hybridMultilevel"/>
    <w:tmpl w:val="A1220746"/>
    <w:lvl w:ilvl="0" w:tplc="040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1" w15:restartNumberingAfterBreak="0">
    <w:nsid w:val="700D5F98"/>
    <w:multiLevelType w:val="hybridMultilevel"/>
    <w:tmpl w:val="3B604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3C71A2"/>
    <w:multiLevelType w:val="hybridMultilevel"/>
    <w:tmpl w:val="5E8ED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7725B"/>
    <w:multiLevelType w:val="hybridMultilevel"/>
    <w:tmpl w:val="160E9D3A"/>
    <w:lvl w:ilvl="0" w:tplc="D9A6611C">
      <w:start w:val="1"/>
      <w:numFmt w:val="bullet"/>
      <w:lvlText w:val=""/>
      <w:lvlJc w:val="left"/>
      <w:pPr>
        <w:ind w:left="1620" w:hanging="360"/>
      </w:pPr>
      <w:rPr>
        <w:rFonts w:ascii="Wingdings" w:hAnsi="Wingdings" w:hint="default"/>
      </w:rPr>
    </w:lvl>
    <w:lvl w:ilvl="1" w:tplc="D9A6611C">
      <w:start w:val="1"/>
      <w:numFmt w:val="bullet"/>
      <w:lvlText w:val=""/>
      <w:lvlJc w:val="left"/>
      <w:pPr>
        <w:ind w:left="23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4" w15:restartNumberingAfterBreak="0">
    <w:nsid w:val="798A055B"/>
    <w:multiLevelType w:val="hybridMultilevel"/>
    <w:tmpl w:val="2D14BDBC"/>
    <w:lvl w:ilvl="0" w:tplc="7302A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BB5EAE"/>
    <w:multiLevelType w:val="hybridMultilevel"/>
    <w:tmpl w:val="013484CA"/>
    <w:lvl w:ilvl="0" w:tplc="7DF82B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320027">
    <w:abstractNumId w:val="10"/>
  </w:num>
  <w:num w:numId="2" w16cid:durableId="226188596">
    <w:abstractNumId w:val="22"/>
  </w:num>
  <w:num w:numId="3" w16cid:durableId="306130764">
    <w:abstractNumId w:val="33"/>
  </w:num>
  <w:num w:numId="4" w16cid:durableId="193160072">
    <w:abstractNumId w:val="26"/>
  </w:num>
  <w:num w:numId="5" w16cid:durableId="189686840">
    <w:abstractNumId w:val="16"/>
  </w:num>
  <w:num w:numId="6" w16cid:durableId="665980179">
    <w:abstractNumId w:val="30"/>
  </w:num>
  <w:num w:numId="7" w16cid:durableId="1566574229">
    <w:abstractNumId w:val="27"/>
  </w:num>
  <w:num w:numId="8" w16cid:durableId="1374765011">
    <w:abstractNumId w:val="4"/>
  </w:num>
  <w:num w:numId="9" w16cid:durableId="960960455">
    <w:abstractNumId w:val="3"/>
  </w:num>
  <w:num w:numId="10" w16cid:durableId="2076849913">
    <w:abstractNumId w:val="28"/>
  </w:num>
  <w:num w:numId="11" w16cid:durableId="807363835">
    <w:abstractNumId w:val="29"/>
  </w:num>
  <w:num w:numId="12" w16cid:durableId="875003223">
    <w:abstractNumId w:val="17"/>
  </w:num>
  <w:num w:numId="13" w16cid:durableId="1808548181">
    <w:abstractNumId w:val="6"/>
  </w:num>
  <w:num w:numId="14" w16cid:durableId="540363720">
    <w:abstractNumId w:val="11"/>
  </w:num>
  <w:num w:numId="15" w16cid:durableId="1543903482">
    <w:abstractNumId w:val="14"/>
  </w:num>
  <w:num w:numId="16" w16cid:durableId="1067609937">
    <w:abstractNumId w:val="18"/>
  </w:num>
  <w:num w:numId="17" w16cid:durableId="1830441303">
    <w:abstractNumId w:val="12"/>
  </w:num>
  <w:num w:numId="18" w16cid:durableId="1555657189">
    <w:abstractNumId w:val="35"/>
  </w:num>
  <w:num w:numId="19" w16cid:durableId="446045673">
    <w:abstractNumId w:val="25"/>
  </w:num>
  <w:num w:numId="20" w16cid:durableId="2120492538">
    <w:abstractNumId w:val="1"/>
  </w:num>
  <w:num w:numId="21" w16cid:durableId="2045597887">
    <w:abstractNumId w:val="19"/>
  </w:num>
  <w:num w:numId="22" w16cid:durableId="1557468385">
    <w:abstractNumId w:val="5"/>
  </w:num>
  <w:num w:numId="23" w16cid:durableId="942960860">
    <w:abstractNumId w:val="9"/>
  </w:num>
  <w:num w:numId="24" w16cid:durableId="777140457">
    <w:abstractNumId w:val="0"/>
  </w:num>
  <w:num w:numId="25" w16cid:durableId="515776107">
    <w:abstractNumId w:val="32"/>
  </w:num>
  <w:num w:numId="26" w16cid:durableId="1838879576">
    <w:abstractNumId w:val="20"/>
  </w:num>
  <w:num w:numId="27" w16cid:durableId="470438064">
    <w:abstractNumId w:val="21"/>
  </w:num>
  <w:num w:numId="28" w16cid:durableId="954022302">
    <w:abstractNumId w:val="2"/>
  </w:num>
  <w:num w:numId="29" w16cid:durableId="675962408">
    <w:abstractNumId w:val="31"/>
  </w:num>
  <w:num w:numId="30" w16cid:durableId="1067071139">
    <w:abstractNumId w:val="15"/>
  </w:num>
  <w:num w:numId="31" w16cid:durableId="866914990">
    <w:abstractNumId w:val="7"/>
  </w:num>
  <w:num w:numId="32" w16cid:durableId="1769541487">
    <w:abstractNumId w:val="8"/>
  </w:num>
  <w:num w:numId="33" w16cid:durableId="1606578905">
    <w:abstractNumId w:val="24"/>
  </w:num>
  <w:num w:numId="34" w16cid:durableId="3864946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138067307">
    <w:abstractNumId w:val="13"/>
  </w:num>
  <w:num w:numId="36" w16cid:durableId="104157000">
    <w:abstractNumId w:val="34"/>
  </w:num>
  <w:num w:numId="37" w16cid:durableId="156113300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31"/>
    <w:rsid w:val="000015E9"/>
    <w:rsid w:val="00001704"/>
    <w:rsid w:val="00012452"/>
    <w:rsid w:val="00013C66"/>
    <w:rsid w:val="00021542"/>
    <w:rsid w:val="000225B0"/>
    <w:rsid w:val="000378CF"/>
    <w:rsid w:val="000621C1"/>
    <w:rsid w:val="00062236"/>
    <w:rsid w:val="000707EA"/>
    <w:rsid w:val="000A2EB6"/>
    <w:rsid w:val="000A5D87"/>
    <w:rsid w:val="000C005B"/>
    <w:rsid w:val="000D0FA8"/>
    <w:rsid w:val="000D1E6F"/>
    <w:rsid w:val="000D57C4"/>
    <w:rsid w:val="000F37F1"/>
    <w:rsid w:val="000F4BEF"/>
    <w:rsid w:val="00101417"/>
    <w:rsid w:val="00102BC7"/>
    <w:rsid w:val="00110076"/>
    <w:rsid w:val="00113084"/>
    <w:rsid w:val="00114555"/>
    <w:rsid w:val="00121A5A"/>
    <w:rsid w:val="00122579"/>
    <w:rsid w:val="001243AB"/>
    <w:rsid w:val="0012786D"/>
    <w:rsid w:val="0014567C"/>
    <w:rsid w:val="00163DB5"/>
    <w:rsid w:val="001656F0"/>
    <w:rsid w:val="00176538"/>
    <w:rsid w:val="00181414"/>
    <w:rsid w:val="00182BD9"/>
    <w:rsid w:val="00191631"/>
    <w:rsid w:val="001B3D62"/>
    <w:rsid w:val="001C150F"/>
    <w:rsid w:val="001D68BF"/>
    <w:rsid w:val="001E2EC4"/>
    <w:rsid w:val="001F369B"/>
    <w:rsid w:val="001F48A6"/>
    <w:rsid w:val="001F5074"/>
    <w:rsid w:val="001F795D"/>
    <w:rsid w:val="002112D3"/>
    <w:rsid w:val="002204F0"/>
    <w:rsid w:val="00223D28"/>
    <w:rsid w:val="00242F82"/>
    <w:rsid w:val="002536F8"/>
    <w:rsid w:val="00254580"/>
    <w:rsid w:val="0027268D"/>
    <w:rsid w:val="00272B66"/>
    <w:rsid w:val="00276EA2"/>
    <w:rsid w:val="00277790"/>
    <w:rsid w:val="00282820"/>
    <w:rsid w:val="00283C70"/>
    <w:rsid w:val="002914F9"/>
    <w:rsid w:val="00295B78"/>
    <w:rsid w:val="002B43FB"/>
    <w:rsid w:val="002D778E"/>
    <w:rsid w:val="003056EA"/>
    <w:rsid w:val="0030701C"/>
    <w:rsid w:val="00307E94"/>
    <w:rsid w:val="003107EA"/>
    <w:rsid w:val="00317C76"/>
    <w:rsid w:val="00320DB8"/>
    <w:rsid w:val="003213F5"/>
    <w:rsid w:val="00334E2D"/>
    <w:rsid w:val="00334FE6"/>
    <w:rsid w:val="00363B34"/>
    <w:rsid w:val="00370100"/>
    <w:rsid w:val="00370C78"/>
    <w:rsid w:val="0037448F"/>
    <w:rsid w:val="00384302"/>
    <w:rsid w:val="00391DA2"/>
    <w:rsid w:val="003B54DB"/>
    <w:rsid w:val="003C00D6"/>
    <w:rsid w:val="003C0BF9"/>
    <w:rsid w:val="003C20DA"/>
    <w:rsid w:val="003C2B1E"/>
    <w:rsid w:val="003C71B2"/>
    <w:rsid w:val="003D66FC"/>
    <w:rsid w:val="003E4703"/>
    <w:rsid w:val="003F6891"/>
    <w:rsid w:val="003F68AE"/>
    <w:rsid w:val="00424318"/>
    <w:rsid w:val="00427C10"/>
    <w:rsid w:val="00430667"/>
    <w:rsid w:val="004362DB"/>
    <w:rsid w:val="0044226C"/>
    <w:rsid w:val="00442B5C"/>
    <w:rsid w:val="0045188A"/>
    <w:rsid w:val="004638C7"/>
    <w:rsid w:val="004678FE"/>
    <w:rsid w:val="00475E65"/>
    <w:rsid w:val="0048398A"/>
    <w:rsid w:val="0048514E"/>
    <w:rsid w:val="0048573F"/>
    <w:rsid w:val="00493616"/>
    <w:rsid w:val="004A1616"/>
    <w:rsid w:val="004A5001"/>
    <w:rsid w:val="004B5102"/>
    <w:rsid w:val="004B60DC"/>
    <w:rsid w:val="004C22FD"/>
    <w:rsid w:val="004D635B"/>
    <w:rsid w:val="004E674E"/>
    <w:rsid w:val="004F1CEB"/>
    <w:rsid w:val="004F7457"/>
    <w:rsid w:val="00505679"/>
    <w:rsid w:val="00514244"/>
    <w:rsid w:val="00515C42"/>
    <w:rsid w:val="00520390"/>
    <w:rsid w:val="005204CF"/>
    <w:rsid w:val="005273DB"/>
    <w:rsid w:val="005333AF"/>
    <w:rsid w:val="00542165"/>
    <w:rsid w:val="005426A4"/>
    <w:rsid w:val="00546C55"/>
    <w:rsid w:val="005623A7"/>
    <w:rsid w:val="005636AC"/>
    <w:rsid w:val="00572C9D"/>
    <w:rsid w:val="0058175B"/>
    <w:rsid w:val="0058647C"/>
    <w:rsid w:val="00586D62"/>
    <w:rsid w:val="005B742C"/>
    <w:rsid w:val="005C2180"/>
    <w:rsid w:val="005C3D93"/>
    <w:rsid w:val="005F387F"/>
    <w:rsid w:val="005F7411"/>
    <w:rsid w:val="00617C51"/>
    <w:rsid w:val="00620C5E"/>
    <w:rsid w:val="006214A2"/>
    <w:rsid w:val="00622402"/>
    <w:rsid w:val="00625CAE"/>
    <w:rsid w:val="00626F75"/>
    <w:rsid w:val="006277B4"/>
    <w:rsid w:val="00641584"/>
    <w:rsid w:val="006460FF"/>
    <w:rsid w:val="00647CC3"/>
    <w:rsid w:val="00651AFD"/>
    <w:rsid w:val="006677D7"/>
    <w:rsid w:val="00676AE7"/>
    <w:rsid w:val="00690588"/>
    <w:rsid w:val="00693800"/>
    <w:rsid w:val="006A5B11"/>
    <w:rsid w:val="006B6F0E"/>
    <w:rsid w:val="006F7915"/>
    <w:rsid w:val="0070156D"/>
    <w:rsid w:val="00707EA0"/>
    <w:rsid w:val="00720D59"/>
    <w:rsid w:val="00727D71"/>
    <w:rsid w:val="00746007"/>
    <w:rsid w:val="00756552"/>
    <w:rsid w:val="00762245"/>
    <w:rsid w:val="00763FDF"/>
    <w:rsid w:val="00770672"/>
    <w:rsid w:val="0077736B"/>
    <w:rsid w:val="0078595A"/>
    <w:rsid w:val="00786022"/>
    <w:rsid w:val="0078787A"/>
    <w:rsid w:val="00791DEF"/>
    <w:rsid w:val="00797B69"/>
    <w:rsid w:val="007A044C"/>
    <w:rsid w:val="007A2D48"/>
    <w:rsid w:val="007A78F8"/>
    <w:rsid w:val="007B6243"/>
    <w:rsid w:val="007C2F2B"/>
    <w:rsid w:val="007D3C1D"/>
    <w:rsid w:val="007D3D79"/>
    <w:rsid w:val="007E1B62"/>
    <w:rsid w:val="007F3F41"/>
    <w:rsid w:val="007F72F3"/>
    <w:rsid w:val="008028EB"/>
    <w:rsid w:val="008040BA"/>
    <w:rsid w:val="008111E1"/>
    <w:rsid w:val="008138A7"/>
    <w:rsid w:val="00855DAB"/>
    <w:rsid w:val="0086491A"/>
    <w:rsid w:val="00872BA3"/>
    <w:rsid w:val="0089106D"/>
    <w:rsid w:val="00897F0B"/>
    <w:rsid w:val="008A4A86"/>
    <w:rsid w:val="008B423A"/>
    <w:rsid w:val="008C505F"/>
    <w:rsid w:val="008D06A2"/>
    <w:rsid w:val="008E1CFE"/>
    <w:rsid w:val="008E5343"/>
    <w:rsid w:val="008E65E9"/>
    <w:rsid w:val="008F01F1"/>
    <w:rsid w:val="008F6CE0"/>
    <w:rsid w:val="00950A6D"/>
    <w:rsid w:val="00951096"/>
    <w:rsid w:val="00960632"/>
    <w:rsid w:val="00965028"/>
    <w:rsid w:val="00992BBF"/>
    <w:rsid w:val="00993A38"/>
    <w:rsid w:val="009A19A9"/>
    <w:rsid w:val="009A3596"/>
    <w:rsid w:val="009B1040"/>
    <w:rsid w:val="009B2451"/>
    <w:rsid w:val="009C1A54"/>
    <w:rsid w:val="009C4A16"/>
    <w:rsid w:val="009C5924"/>
    <w:rsid w:val="009C605D"/>
    <w:rsid w:val="009D23EB"/>
    <w:rsid w:val="009D2A05"/>
    <w:rsid w:val="009E3558"/>
    <w:rsid w:val="009F4486"/>
    <w:rsid w:val="00A02F5C"/>
    <w:rsid w:val="00A06975"/>
    <w:rsid w:val="00A46A24"/>
    <w:rsid w:val="00A532CE"/>
    <w:rsid w:val="00A56198"/>
    <w:rsid w:val="00A56883"/>
    <w:rsid w:val="00A625DD"/>
    <w:rsid w:val="00A75A7D"/>
    <w:rsid w:val="00A7727F"/>
    <w:rsid w:val="00A84779"/>
    <w:rsid w:val="00A859CA"/>
    <w:rsid w:val="00A9718C"/>
    <w:rsid w:val="00AA47BC"/>
    <w:rsid w:val="00AB64E4"/>
    <w:rsid w:val="00AC2710"/>
    <w:rsid w:val="00AC46A3"/>
    <w:rsid w:val="00AD7B27"/>
    <w:rsid w:val="00AE01E2"/>
    <w:rsid w:val="00AE09A2"/>
    <w:rsid w:val="00AE1B77"/>
    <w:rsid w:val="00AE6A6F"/>
    <w:rsid w:val="00AF3EDB"/>
    <w:rsid w:val="00AF3F9F"/>
    <w:rsid w:val="00B03CCF"/>
    <w:rsid w:val="00B05F38"/>
    <w:rsid w:val="00B16DAF"/>
    <w:rsid w:val="00B17203"/>
    <w:rsid w:val="00B17281"/>
    <w:rsid w:val="00B244B1"/>
    <w:rsid w:val="00B256F2"/>
    <w:rsid w:val="00B26E09"/>
    <w:rsid w:val="00B27DD2"/>
    <w:rsid w:val="00B30C82"/>
    <w:rsid w:val="00B37A93"/>
    <w:rsid w:val="00B40B2D"/>
    <w:rsid w:val="00B40C6C"/>
    <w:rsid w:val="00B416EF"/>
    <w:rsid w:val="00B43652"/>
    <w:rsid w:val="00B5117A"/>
    <w:rsid w:val="00B61EC1"/>
    <w:rsid w:val="00B634A9"/>
    <w:rsid w:val="00B65808"/>
    <w:rsid w:val="00B73795"/>
    <w:rsid w:val="00B82F5E"/>
    <w:rsid w:val="00B84B5C"/>
    <w:rsid w:val="00B93BBF"/>
    <w:rsid w:val="00B94389"/>
    <w:rsid w:val="00B970EE"/>
    <w:rsid w:val="00B97712"/>
    <w:rsid w:val="00BA08EE"/>
    <w:rsid w:val="00BA669A"/>
    <w:rsid w:val="00BA7752"/>
    <w:rsid w:val="00BB1388"/>
    <w:rsid w:val="00BC069A"/>
    <w:rsid w:val="00BC6FD3"/>
    <w:rsid w:val="00BC7A91"/>
    <w:rsid w:val="00BF24B6"/>
    <w:rsid w:val="00C00667"/>
    <w:rsid w:val="00C00D94"/>
    <w:rsid w:val="00C05889"/>
    <w:rsid w:val="00C24A37"/>
    <w:rsid w:val="00C27190"/>
    <w:rsid w:val="00C445C8"/>
    <w:rsid w:val="00C47C55"/>
    <w:rsid w:val="00C47DAE"/>
    <w:rsid w:val="00C71791"/>
    <w:rsid w:val="00C82747"/>
    <w:rsid w:val="00C8388C"/>
    <w:rsid w:val="00C90650"/>
    <w:rsid w:val="00C9251A"/>
    <w:rsid w:val="00C9433B"/>
    <w:rsid w:val="00C97703"/>
    <w:rsid w:val="00CA4218"/>
    <w:rsid w:val="00CA63DC"/>
    <w:rsid w:val="00CF2A51"/>
    <w:rsid w:val="00CF2BAC"/>
    <w:rsid w:val="00D17C8A"/>
    <w:rsid w:val="00D23205"/>
    <w:rsid w:val="00D45027"/>
    <w:rsid w:val="00D51D25"/>
    <w:rsid w:val="00D55A39"/>
    <w:rsid w:val="00D6053B"/>
    <w:rsid w:val="00D6328E"/>
    <w:rsid w:val="00D70824"/>
    <w:rsid w:val="00D71E74"/>
    <w:rsid w:val="00D8224E"/>
    <w:rsid w:val="00DA7D42"/>
    <w:rsid w:val="00DB230D"/>
    <w:rsid w:val="00DB5F98"/>
    <w:rsid w:val="00DC066F"/>
    <w:rsid w:val="00DD02C8"/>
    <w:rsid w:val="00DD4429"/>
    <w:rsid w:val="00DE79AB"/>
    <w:rsid w:val="00DF2EF0"/>
    <w:rsid w:val="00DF38FD"/>
    <w:rsid w:val="00E10733"/>
    <w:rsid w:val="00E26112"/>
    <w:rsid w:val="00E3354D"/>
    <w:rsid w:val="00E33987"/>
    <w:rsid w:val="00E347B4"/>
    <w:rsid w:val="00E35004"/>
    <w:rsid w:val="00E3653E"/>
    <w:rsid w:val="00E46589"/>
    <w:rsid w:val="00E66C42"/>
    <w:rsid w:val="00E66FF5"/>
    <w:rsid w:val="00E81D75"/>
    <w:rsid w:val="00E92AC3"/>
    <w:rsid w:val="00EA7486"/>
    <w:rsid w:val="00EE10CA"/>
    <w:rsid w:val="00EE368B"/>
    <w:rsid w:val="00EE3B03"/>
    <w:rsid w:val="00EF0D3D"/>
    <w:rsid w:val="00EF11FF"/>
    <w:rsid w:val="00F01D6B"/>
    <w:rsid w:val="00F04A67"/>
    <w:rsid w:val="00F15BAE"/>
    <w:rsid w:val="00F17CB1"/>
    <w:rsid w:val="00F21257"/>
    <w:rsid w:val="00F24174"/>
    <w:rsid w:val="00F53D99"/>
    <w:rsid w:val="00F63ACC"/>
    <w:rsid w:val="00F641B4"/>
    <w:rsid w:val="00F719EB"/>
    <w:rsid w:val="00F85A42"/>
    <w:rsid w:val="00F86E92"/>
    <w:rsid w:val="00F92ACF"/>
    <w:rsid w:val="00F9426E"/>
    <w:rsid w:val="00F97DDB"/>
    <w:rsid w:val="00FA3303"/>
    <w:rsid w:val="00FA3835"/>
    <w:rsid w:val="00FA5DB9"/>
    <w:rsid w:val="00FF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589FF1C5"/>
  <w15:docId w15:val="{9CA5097A-B6B8-4F51-9F1D-625624EF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5DB9"/>
    <w:rPr>
      <w:sz w:val="24"/>
      <w:szCs w:val="24"/>
    </w:rPr>
  </w:style>
  <w:style w:type="paragraph" w:styleId="Heading1">
    <w:name w:val="heading 1"/>
    <w:aliases w:val="Outline 1"/>
    <w:basedOn w:val="Normal"/>
    <w:next w:val="Normal"/>
    <w:link w:val="Heading1Char"/>
    <w:qFormat/>
    <w:rsid w:val="006677D7"/>
    <w:pPr>
      <w:keepNext/>
      <w:numPr>
        <w:numId w:val="31"/>
      </w:numPr>
      <w:ind w:left="360" w:hanging="360"/>
      <w:outlineLvl w:val="0"/>
    </w:pPr>
    <w:rPr>
      <w:rFonts w:ascii="Calibri" w:hAnsi="Calibri"/>
      <w:b/>
      <w:bCs/>
      <w:kern w:val="32"/>
      <w:sz w:val="22"/>
      <w:szCs w:val="32"/>
      <w:u w:val="single"/>
    </w:rPr>
  </w:style>
  <w:style w:type="paragraph" w:styleId="Heading2">
    <w:name w:val="heading 2"/>
    <w:aliases w:val="Outline 2"/>
    <w:basedOn w:val="Normal"/>
    <w:next w:val="Normal"/>
    <w:link w:val="Heading2Char"/>
    <w:unhideWhenUsed/>
    <w:qFormat/>
    <w:rsid w:val="00C05889"/>
    <w:pPr>
      <w:numPr>
        <w:ilvl w:val="1"/>
        <w:numId w:val="31"/>
      </w:numPr>
      <w:ind w:left="630" w:hanging="360"/>
      <w:outlineLvl w:val="1"/>
    </w:pPr>
    <w:rPr>
      <w:rFonts w:ascii="Calibri" w:hAnsi="Calibri" w:cs="Calibri"/>
      <w:bCs/>
      <w:iCs/>
      <w:sz w:val="22"/>
      <w:szCs w:val="28"/>
    </w:rPr>
  </w:style>
  <w:style w:type="paragraph" w:styleId="Heading3">
    <w:name w:val="heading 3"/>
    <w:aliases w:val="Outline 3"/>
    <w:basedOn w:val="Normal"/>
    <w:next w:val="Normal"/>
    <w:link w:val="Heading3Char"/>
    <w:unhideWhenUsed/>
    <w:qFormat/>
    <w:rsid w:val="006677D7"/>
    <w:pPr>
      <w:keepNext/>
      <w:numPr>
        <w:ilvl w:val="2"/>
        <w:numId w:val="31"/>
      </w:numPr>
      <w:ind w:left="1080" w:hanging="360"/>
      <w:outlineLvl w:val="2"/>
    </w:pPr>
    <w:rPr>
      <w:rFonts w:ascii="Calibri" w:hAnsi="Calibri"/>
      <w:bCs/>
      <w:sz w:val="22"/>
      <w:szCs w:val="26"/>
    </w:rPr>
  </w:style>
  <w:style w:type="paragraph" w:styleId="Heading4">
    <w:name w:val="heading 4"/>
    <w:aliases w:val="Outline 4"/>
    <w:basedOn w:val="Normal"/>
    <w:next w:val="Normal"/>
    <w:link w:val="Heading4Char"/>
    <w:unhideWhenUsed/>
    <w:qFormat/>
    <w:rsid w:val="006677D7"/>
    <w:pPr>
      <w:keepNext/>
      <w:numPr>
        <w:ilvl w:val="3"/>
        <w:numId w:val="31"/>
      </w:numPr>
      <w:ind w:left="1620" w:hanging="360"/>
      <w:outlineLvl w:val="3"/>
    </w:pPr>
    <w:rPr>
      <w:rFonts w:ascii="Calibri" w:hAnsi="Calibri"/>
      <w:bCs/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6677D7"/>
    <w:pPr>
      <w:numPr>
        <w:ilvl w:val="4"/>
        <w:numId w:val="3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6677D7"/>
    <w:pPr>
      <w:numPr>
        <w:ilvl w:val="5"/>
        <w:numId w:val="3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6677D7"/>
    <w:pPr>
      <w:numPr>
        <w:ilvl w:val="6"/>
        <w:numId w:val="31"/>
      </w:num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677D7"/>
    <w:pPr>
      <w:numPr>
        <w:ilvl w:val="7"/>
        <w:numId w:val="31"/>
      </w:num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6677D7"/>
    <w:pPr>
      <w:numPr>
        <w:ilvl w:val="8"/>
        <w:numId w:val="3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A5D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A5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A5DB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A5DB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A5DB9"/>
  </w:style>
  <w:style w:type="character" w:styleId="Hyperlink">
    <w:name w:val="Hyperlink"/>
    <w:rsid w:val="00FA5DB9"/>
    <w:rPr>
      <w:color w:val="0000FF"/>
      <w:u w:val="single"/>
    </w:rPr>
  </w:style>
  <w:style w:type="character" w:customStyle="1" w:styleId="style111">
    <w:name w:val="style111"/>
    <w:rsid w:val="00FA5DB9"/>
    <w:rPr>
      <w:rFonts w:ascii="Times New Roman" w:hAnsi="Times New Roman" w:cs="Times New Roman" w:hint="default"/>
      <w:b/>
      <w:bCs/>
      <w:sz w:val="21"/>
      <w:szCs w:val="21"/>
      <w:lang w:val="en-US" w:eastAsia="en-US" w:bidi="ar-SA"/>
    </w:rPr>
  </w:style>
  <w:style w:type="paragraph" w:styleId="TOC1">
    <w:name w:val="toc 1"/>
    <w:basedOn w:val="Normal"/>
    <w:next w:val="Normal"/>
    <w:autoRedefine/>
    <w:semiHidden/>
    <w:rsid w:val="00FA5DB9"/>
  </w:style>
  <w:style w:type="paragraph" w:styleId="NormalWeb">
    <w:name w:val="Normal (Web)"/>
    <w:basedOn w:val="Normal"/>
    <w:rsid w:val="00FA5DB9"/>
    <w:pPr>
      <w:spacing w:before="100" w:beforeAutospacing="1" w:after="100" w:afterAutospacing="1"/>
    </w:pPr>
  </w:style>
  <w:style w:type="character" w:customStyle="1" w:styleId="defaultchar">
    <w:name w:val="defaultchar"/>
    <w:rsid w:val="00F97DDB"/>
    <w:rPr>
      <w:rFonts w:ascii="Palatino Linotype" w:hAnsi="Palatino Linotype" w:hint="default"/>
      <w:color w:val="000000"/>
    </w:rPr>
  </w:style>
  <w:style w:type="paragraph" w:customStyle="1" w:styleId="Default">
    <w:name w:val="Default"/>
    <w:link w:val="DefaultChar0"/>
    <w:rsid w:val="00572C9D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DefaultChar0">
    <w:name w:val="Default Char"/>
    <w:link w:val="Default"/>
    <w:rsid w:val="00572C9D"/>
    <w:rPr>
      <w:rFonts w:ascii="Palatino Linotype" w:hAnsi="Palatino Linotype" w:cs="Palatino Linotype"/>
      <w:color w:val="000000"/>
      <w:sz w:val="24"/>
      <w:szCs w:val="24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282820"/>
    <w:rPr>
      <w:sz w:val="24"/>
      <w:szCs w:val="24"/>
    </w:rPr>
  </w:style>
  <w:style w:type="character" w:customStyle="1" w:styleId="Heading1Char">
    <w:name w:val="Heading 1 Char"/>
    <w:aliases w:val="Outline 1 Char"/>
    <w:link w:val="Heading1"/>
    <w:rsid w:val="006677D7"/>
    <w:rPr>
      <w:rFonts w:ascii="Calibri" w:hAnsi="Calibri"/>
      <w:b/>
      <w:bCs/>
      <w:kern w:val="32"/>
      <w:sz w:val="22"/>
      <w:szCs w:val="32"/>
      <w:u w:val="single"/>
    </w:rPr>
  </w:style>
  <w:style w:type="character" w:customStyle="1" w:styleId="Heading2Char">
    <w:name w:val="Heading 2 Char"/>
    <w:aliases w:val="Outline 2 Char"/>
    <w:link w:val="Heading2"/>
    <w:rsid w:val="00C05889"/>
    <w:rPr>
      <w:rFonts w:ascii="Calibri" w:hAnsi="Calibri" w:cs="Calibri"/>
      <w:bCs/>
      <w:iCs/>
      <w:sz w:val="22"/>
      <w:szCs w:val="28"/>
    </w:rPr>
  </w:style>
  <w:style w:type="character" w:customStyle="1" w:styleId="Heading3Char">
    <w:name w:val="Heading 3 Char"/>
    <w:aliases w:val="Outline 3 Char"/>
    <w:link w:val="Heading3"/>
    <w:rsid w:val="006677D7"/>
    <w:rPr>
      <w:rFonts w:ascii="Calibri" w:hAnsi="Calibri" w:cs="Calibri"/>
      <w:bCs/>
      <w:sz w:val="22"/>
      <w:szCs w:val="26"/>
    </w:rPr>
  </w:style>
  <w:style w:type="character" w:customStyle="1" w:styleId="Heading4Char">
    <w:name w:val="Heading 4 Char"/>
    <w:aliases w:val="Outline 4 Char"/>
    <w:link w:val="Heading4"/>
    <w:rsid w:val="006677D7"/>
    <w:rPr>
      <w:rFonts w:ascii="Calibri" w:hAnsi="Calibri" w:cs="Calibri"/>
      <w:bCs/>
      <w:sz w:val="22"/>
      <w:szCs w:val="28"/>
    </w:rPr>
  </w:style>
  <w:style w:type="character" w:customStyle="1" w:styleId="Heading5Char">
    <w:name w:val="Heading 5 Char"/>
    <w:link w:val="Heading5"/>
    <w:semiHidden/>
    <w:rsid w:val="006677D7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6677D7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6677D7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semiHidden/>
    <w:rsid w:val="006677D7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6677D7"/>
    <w:rPr>
      <w:rFonts w:ascii="Cambria" w:hAnsi="Cambria"/>
      <w:sz w:val="22"/>
      <w:szCs w:val="22"/>
    </w:rPr>
  </w:style>
  <w:style w:type="character" w:styleId="FollowedHyperlink">
    <w:name w:val="FollowedHyperlink"/>
    <w:rsid w:val="0077736B"/>
    <w:rPr>
      <w:color w:val="800080"/>
      <w:u w:val="single"/>
    </w:rPr>
  </w:style>
  <w:style w:type="character" w:customStyle="1" w:styleId="st1">
    <w:name w:val="st1"/>
    <w:rsid w:val="00D17C8A"/>
  </w:style>
  <w:style w:type="character" w:styleId="PlaceholderText">
    <w:name w:val="Placeholder Text"/>
    <w:basedOn w:val="DefaultParagraphFont"/>
    <w:uiPriority w:val="99"/>
    <w:semiHidden/>
    <w:rsid w:val="00B93BBF"/>
    <w:rPr>
      <w:color w:val="808080"/>
    </w:rPr>
  </w:style>
  <w:style w:type="paragraph" w:styleId="Revision">
    <w:name w:val="Revision"/>
    <w:hidden/>
    <w:uiPriority w:val="99"/>
    <w:semiHidden/>
    <w:rsid w:val="0089106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D23EB"/>
    <w:pPr>
      <w:ind w:left="720"/>
      <w:contextualSpacing/>
    </w:pPr>
  </w:style>
  <w:style w:type="character" w:customStyle="1" w:styleId="t286pc">
    <w:name w:val="t286pc"/>
    <w:basedOn w:val="DefaultParagraphFont"/>
    <w:rsid w:val="00121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7475D-CAFC-48CF-A690-0076925C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2</Pages>
  <Words>452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Columbus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Factor</dc:creator>
  <cp:keywords/>
  <dc:description/>
  <cp:lastModifiedBy>Andrea Barnes</cp:lastModifiedBy>
  <cp:revision>4</cp:revision>
  <cp:lastPrinted>2012-01-11T20:39:00Z</cp:lastPrinted>
  <dcterms:created xsi:type="dcterms:W3CDTF">2025-07-31T14:14:00Z</dcterms:created>
  <dcterms:modified xsi:type="dcterms:W3CDTF">2025-08-08T19:05:00Z</dcterms:modified>
</cp:coreProperties>
</file>