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26"/>
          <w:szCs w:val="26"/>
        </w:rPr>
      </w:pPr>
      <w:r w:rsidDel="00000000" w:rsidR="00000000" w:rsidRPr="00000000">
        <w:rPr>
          <w:b w:val="1"/>
          <w:bCs w:val="1"/>
          <w:sz w:val="26"/>
          <w:szCs w:val="26"/>
          <w:rtl w:val="0"/>
        </w:rPr>
        <w:t xml:space="preserve">February 2026 BOH Update</w:t>
      </w:r>
    </w:p>
    <w:p w:rsidR="00000000" w:rsidDel="00000000" w:rsidP="00000000" w:rsidRDefault="00000000" w:rsidRPr="00000000" w14:paraId="00000002">
      <w:pPr>
        <w:jc w:val="center"/>
        <w:rPr>
          <w:b w:val="1"/>
          <w:bCs w:val="1"/>
          <w:sz w:val="20"/>
          <w:szCs w:val="20"/>
        </w:rPr>
      </w:pPr>
      <w:r w:rsidDel="00000000" w:rsidR="00000000" w:rsidRPr="00000000">
        <w:rPr>
          <w:b w:val="1"/>
          <w:bCs w:val="1"/>
          <w:sz w:val="20"/>
          <w:szCs w:val="20"/>
          <w:rtl w:val="0"/>
        </w:rPr>
        <w:t xml:space="preserve">STI &amp; HIV Prevention Grants, Ohio Dept. of Health Region 2</w:t>
      </w:r>
    </w:p>
    <w:p w:rsidR="00000000" w:rsidDel="00000000" w:rsidP="00000000" w:rsidRDefault="00000000" w:rsidRPr="00000000" w14:paraId="00000003">
      <w:pPr>
        <w:jc w:val="center"/>
        <w:rPr>
          <w:i w:val="1"/>
          <w:iCs w:val="1"/>
          <w:sz w:val="20"/>
          <w:szCs w:val="20"/>
        </w:rPr>
      </w:pPr>
      <w:r w:rsidDel="00000000" w:rsidR="00000000" w:rsidRPr="00000000">
        <w:rPr>
          <w:i w:val="1"/>
          <w:iCs w:val="1"/>
          <w:sz w:val="20"/>
          <w:szCs w:val="20"/>
          <w:rtl w:val="0"/>
        </w:rPr>
        <w:t xml:space="preserve">Ashland, Crawford, Erie, Huron, Knox, Marion, Richland, Seneca, &amp; Wyandot Counties</w:t>
      </w:r>
    </w:p>
    <w:p w:rsidR="00000000" w:rsidDel="00000000" w:rsidP="00000000" w:rsidRDefault="00000000" w:rsidRPr="00000000" w14:paraId="00000004">
      <w:pPr>
        <w:jc w:val="left"/>
        <w:rPr>
          <w:i w:val="1"/>
          <w:iCs w:val="1"/>
          <w:sz w:val="20"/>
          <w:szCs w:val="20"/>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b w:val="1"/>
          <w:bCs w:val="1"/>
          <w:sz w:val="20"/>
          <w:szCs w:val="20"/>
          <w:u w:val="single"/>
        </w:rPr>
      </w:pPr>
      <w:r w:rsidDel="00000000" w:rsidR="00000000" w:rsidRPr="00000000">
        <w:rPr>
          <w:b w:val="1"/>
          <w:bCs w:val="1"/>
          <w:sz w:val="20"/>
          <w:szCs w:val="20"/>
          <w:u w:val="single"/>
          <w:rtl w:val="0"/>
        </w:rPr>
        <w:t xml:space="preserve">Clinical</w:t>
      </w:r>
    </w:p>
    <w:p w:rsidR="00000000" w:rsidDel="00000000" w:rsidP="00000000" w:rsidRDefault="00000000" w:rsidRPr="00000000" w14:paraId="00000007">
      <w:pPr>
        <w:numPr>
          <w:ilvl w:val="0"/>
          <w:numId w:val="1"/>
        </w:numPr>
        <w:ind w:left="720" w:hanging="360"/>
        <w:rPr>
          <w:sz w:val="20"/>
          <w:szCs w:val="20"/>
        </w:rPr>
      </w:pPr>
      <w:r w:rsidDel="00000000" w:rsidR="00000000" w:rsidRPr="00000000">
        <w:rPr>
          <w:sz w:val="20"/>
          <w:szCs w:val="20"/>
          <w:rtl w:val="0"/>
        </w:rPr>
        <w:t xml:space="preserve">Galion Clinic Visits: February = ,  Marion Public Health (held once weekly, every Tuesday): February = </w:t>
      </w:r>
      <w:r w:rsidDel="00000000" w:rsidR="00000000" w:rsidRPr="00000000">
        <w:rPr>
          <w:sz w:val="20"/>
          <w:szCs w:val="20"/>
          <w:rtl w:val="0"/>
        </w:rPr>
        <w:t xml:space="preserve">17</w:t>
      </w:r>
    </w:p>
    <w:p w:rsidR="00000000" w:rsidDel="00000000" w:rsidP="00000000" w:rsidRDefault="00000000" w:rsidRPr="00000000" w14:paraId="00000008">
      <w:pPr>
        <w:numPr>
          <w:ilvl w:val="0"/>
          <w:numId w:val="1"/>
        </w:numPr>
        <w:ind w:left="720" w:hanging="360"/>
        <w:rPr>
          <w:b w:val="1"/>
          <w:bCs w:val="1"/>
          <w:sz w:val="20"/>
          <w:szCs w:val="20"/>
        </w:rPr>
      </w:pPr>
      <w:r w:rsidDel="00000000" w:rsidR="00000000" w:rsidRPr="00000000">
        <w:rPr>
          <w:sz w:val="20"/>
          <w:szCs w:val="20"/>
          <w:rtl w:val="0"/>
        </w:rPr>
        <w:t xml:space="preserve">There are currently 46 active in-person PrEP clients (Galion and Marion) and 520 active on Q Care + platform.  These clients receive every 3-6 month follow up visits for comprehensive STI and HIV testing and HIV prevention (PrEP).</w:t>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b w:val="1"/>
          <w:bCs w:val="1"/>
          <w:sz w:val="20"/>
          <w:szCs w:val="20"/>
          <w:u w:val="single"/>
        </w:rPr>
      </w:pPr>
      <w:r w:rsidDel="00000000" w:rsidR="00000000" w:rsidRPr="00000000">
        <w:rPr>
          <w:b w:val="1"/>
          <w:bCs w:val="1"/>
          <w:sz w:val="20"/>
          <w:szCs w:val="20"/>
          <w:u w:val="single"/>
          <w:rtl w:val="0"/>
        </w:rPr>
        <w:t xml:space="preserve">Region 2 Disease Investigation &amp; Grant Activities</w:t>
      </w:r>
    </w:p>
    <w:p w:rsidR="00000000" w:rsidDel="00000000" w:rsidP="00000000" w:rsidRDefault="00000000" w:rsidRPr="00000000" w14:paraId="0000000B">
      <w:pPr>
        <w:numPr>
          <w:ilvl w:val="0"/>
          <w:numId w:val="3"/>
        </w:numPr>
        <w:ind w:left="720" w:hanging="360"/>
        <w:rPr>
          <w:b w:val="1"/>
          <w:bCs w:val="1"/>
          <w:sz w:val="20"/>
          <w:szCs w:val="20"/>
        </w:rPr>
      </w:pPr>
      <w:r w:rsidDel="00000000" w:rsidR="00000000" w:rsidRPr="00000000">
        <w:rPr>
          <w:sz w:val="20"/>
          <w:szCs w:val="20"/>
          <w:rtl w:val="0"/>
        </w:rPr>
        <w:t xml:space="preserve">Abby Volk, DIS investigated </w:t>
      </w:r>
      <w:r w:rsidDel="00000000" w:rsidR="00000000" w:rsidRPr="00000000">
        <w:rPr>
          <w:sz w:val="20"/>
          <w:szCs w:val="20"/>
          <w:rtl w:val="0"/>
        </w:rPr>
        <w:t xml:space="preserve">17</w:t>
      </w:r>
      <w:r w:rsidDel="00000000" w:rsidR="00000000" w:rsidRPr="00000000">
        <w:rPr>
          <w:sz w:val="20"/>
          <w:szCs w:val="20"/>
          <w:rtl w:val="0"/>
        </w:rPr>
        <w:t xml:space="preserve"> cases (combined HIV and syphilis) in February 2026.</w:t>
      </w:r>
    </w:p>
    <w:p w:rsidR="00000000" w:rsidDel="00000000" w:rsidP="00000000" w:rsidRDefault="00000000" w:rsidRPr="00000000" w14:paraId="0000000C">
      <w:pPr>
        <w:numPr>
          <w:ilvl w:val="0"/>
          <w:numId w:val="3"/>
        </w:numPr>
        <w:ind w:left="720" w:hanging="360"/>
        <w:rPr>
          <w:sz w:val="20"/>
          <w:szCs w:val="20"/>
        </w:rPr>
      </w:pPr>
      <w:r w:rsidDel="00000000" w:rsidR="00000000" w:rsidRPr="00000000">
        <w:rPr>
          <w:sz w:val="20"/>
          <w:szCs w:val="20"/>
          <w:rtl w:val="0"/>
        </w:rPr>
        <w:t xml:space="preserve">The next Community Planning Group (CPG) meeting (HIV Prevention) will be held in the late Spring 2026.  This is scheduled to be at OSU Mansfield, Riedl Hall Room 232.  We continue to look at ways to improve services to our nine-county region. If anyone would like to be a part of this group, please email me, Sarah Miley, </w:t>
      </w:r>
      <w:hyperlink r:id="rId6">
        <w:r w:rsidDel="00000000" w:rsidR="00000000" w:rsidRPr="00000000">
          <w:rPr>
            <w:color w:val="1155cc"/>
            <w:sz w:val="20"/>
            <w:szCs w:val="20"/>
            <w:u w:val="single"/>
            <w:rtl w:val="0"/>
          </w:rPr>
          <w:t xml:space="preserve">sarah.miley@galionhealth.org</w:t>
        </w:r>
      </w:hyperlink>
      <w:r w:rsidDel="00000000" w:rsidR="00000000" w:rsidRPr="00000000">
        <w:rPr>
          <w:sz w:val="20"/>
          <w:szCs w:val="20"/>
          <w:rtl w:val="0"/>
        </w:rPr>
        <w:t xml:space="preserve"> </w:t>
      </w:r>
    </w:p>
    <w:p w:rsidR="00000000" w:rsidDel="00000000" w:rsidP="00000000" w:rsidRDefault="00000000" w:rsidRPr="00000000" w14:paraId="0000000D">
      <w:pPr>
        <w:numPr>
          <w:ilvl w:val="0"/>
          <w:numId w:val="3"/>
        </w:numPr>
        <w:ind w:left="720" w:hanging="360"/>
        <w:rPr>
          <w:b w:val="1"/>
          <w:bCs w:val="1"/>
          <w:sz w:val="20"/>
          <w:szCs w:val="20"/>
        </w:rPr>
      </w:pPr>
      <w:r w:rsidDel="00000000" w:rsidR="00000000" w:rsidRPr="00000000">
        <w:rPr>
          <w:b w:val="1"/>
          <w:bCs w:val="1"/>
          <w:sz w:val="20"/>
          <w:szCs w:val="20"/>
          <w:rtl w:val="0"/>
        </w:rPr>
        <w:t xml:space="preserve">Outreach Testing: </w:t>
      </w:r>
      <w:r w:rsidDel="00000000" w:rsidR="00000000" w:rsidRPr="00000000">
        <w:rPr>
          <w:rtl w:val="0"/>
        </w:rPr>
      </w:r>
    </w:p>
    <w:p w:rsidR="00000000" w:rsidDel="00000000" w:rsidP="00000000" w:rsidRDefault="00000000" w:rsidRPr="00000000" w14:paraId="0000000E">
      <w:pPr>
        <w:numPr>
          <w:ilvl w:val="1"/>
          <w:numId w:val="3"/>
        </w:numPr>
        <w:ind w:left="1440" w:hanging="360"/>
        <w:rPr>
          <w:sz w:val="20"/>
          <w:szCs w:val="20"/>
        </w:rPr>
      </w:pPr>
      <w:r w:rsidDel="00000000" w:rsidR="00000000" w:rsidRPr="00000000">
        <w:rPr>
          <w:sz w:val="20"/>
          <w:szCs w:val="20"/>
          <w:rtl w:val="0"/>
        </w:rPr>
        <w:t xml:space="preserve">Scheduled monthly testing was held at Richland County Jail and Ashland County Jail.  Additionally, outreach testing was done at Kenyon College in coordination with Kno Ho Co Ashland CAC.  </w:t>
      </w:r>
    </w:p>
    <w:p w:rsidR="00000000" w:rsidDel="00000000" w:rsidP="00000000" w:rsidRDefault="00000000" w:rsidRPr="00000000" w14:paraId="0000000F">
      <w:pPr>
        <w:ind w:left="0" w:firstLine="0"/>
        <w:rPr>
          <w:sz w:val="20"/>
          <w:szCs w:val="20"/>
        </w:rPr>
      </w:pP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b w:val="1"/>
          <w:bCs w:val="1"/>
          <w:sz w:val="20"/>
          <w:szCs w:val="20"/>
          <w:u w:val="single"/>
        </w:rPr>
      </w:pPr>
      <w:r w:rsidDel="00000000" w:rsidR="00000000" w:rsidRPr="00000000">
        <w:rPr>
          <w:b w:val="1"/>
          <w:bCs w:val="1"/>
          <w:sz w:val="20"/>
          <w:szCs w:val="20"/>
          <w:u w:val="single"/>
          <w:rtl w:val="0"/>
        </w:rPr>
        <w:t xml:space="preserve">Grant Management</w:t>
      </w:r>
    </w:p>
    <w:p w:rsidR="00000000" w:rsidDel="00000000" w:rsidP="00000000" w:rsidRDefault="00000000" w:rsidRPr="00000000" w14:paraId="00000012">
      <w:pPr>
        <w:numPr>
          <w:ilvl w:val="0"/>
          <w:numId w:val="2"/>
        </w:numPr>
        <w:ind w:left="720" w:hanging="360"/>
        <w:rPr>
          <w:sz w:val="20"/>
          <w:szCs w:val="20"/>
        </w:rPr>
      </w:pPr>
      <w:r w:rsidDel="00000000" w:rsidR="00000000" w:rsidRPr="00000000">
        <w:rPr>
          <w:sz w:val="20"/>
          <w:szCs w:val="20"/>
          <w:rtl w:val="0"/>
        </w:rPr>
        <w:t xml:space="preserve">The 2026 STI Prevention grant was submitted February 20th.  The current funding period for the 2025 grant ends February 28th and this new project cycle will begin March 1, 2026 and end February 28, 2027.</w:t>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rPr>
          <w:sz w:val="20"/>
          <w:szCs w:val="20"/>
        </w:rPr>
      </w:pP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rtl w:val="0"/>
        </w:rPr>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rPr>
          <w:sz w:val="20"/>
          <w:szCs w:val="20"/>
        </w:rPr>
      </w:pPr>
      <w:r w:rsidDel="00000000" w:rsidR="00000000" w:rsidRPr="00000000">
        <w:rPr>
          <w:sz w:val="20"/>
          <w:szCs w:val="20"/>
          <w:rtl w:val="0"/>
        </w:rPr>
        <w:t xml:space="preserve">Respectfully Submitted,</w:t>
      </w:r>
    </w:p>
    <w:p w:rsidR="00000000" w:rsidDel="00000000" w:rsidP="00000000" w:rsidRDefault="00000000" w:rsidRPr="00000000" w14:paraId="00000019">
      <w:pPr>
        <w:rPr>
          <w:sz w:val="20"/>
          <w:szCs w:val="20"/>
        </w:rPr>
      </w:pPr>
      <w:r w:rsidDel="00000000" w:rsidR="00000000" w:rsidRPr="00000000">
        <w:rPr>
          <w:sz w:val="20"/>
          <w:szCs w:val="20"/>
          <w:rtl w:val="0"/>
        </w:rPr>
        <w:t xml:space="preserve">Sarah Miley APRN-CNP, STI/HIV Grants Project Director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arah.miley@galion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